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24-TA-480: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Apdrošināšanas un pārapdrošināšanas izplatīšanas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Apdrošinātāju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w:t>
            </w:r>
            <w:r w:rsidR="00000000" w:rsidRPr="00000000" w:rsidDel="00000000">
              <w:rPr>
                <w:b w:val="1"/>
                <w:rtl w:val="0"/>
              </w:rPr>
              <w:t xml:space="preserve">13. pants. Apdrošināšanas papildpakalpojuma starpnieku reģistrs un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papildpakalpojuma starpnieku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papildpakalpojuma starpnieka firma, reģistrācijas numurs, juridiskās personas identifikācijas (LEI) kods, ja tāds ir piešķirts, juridiskā adrese, apdrošināšanas papildpakalpojuma starpnieka reģistrācijas datums, tālruņa numurs un elektroniskā pasta adrese. Attiecībā uz apdrošināšanas papildpakalpojuma starpnieku — fizisko personu, kura Valsts ieņēmumu dienesta nodokļu maksātāju reģistrā reģistrēta kā saimnieciskās darbības veicējs, — apdrošināšanas papildpakalpojuma starpnieku reģistrā ieraksta vārdu un uzvārdu, apdrošināšanas papildpakalpojuma starpnieka reģistrācijas datumu, tālruņa numuru un elektroniskā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papildpakalpojuma starpnieka atbildīgās personas vārds un uzvārds. Šā punkta prasības nepiemēro, ja apdrošināšanas papildpakalpojuma starpnieks ir tāds, uz kuru saskaņā ar šā likuma 3. panta otro daļu neattiecas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dalībvalsts, kurā apdrošināšanas papildpakalpojuma starpnieks ir tiesīgs nodarboties ar apdrošināšanas izplatīšanu, ievērojot dibināšanas vai pakalpojumu sniegšanas brīvības principu, un ārvalsts, kurā apdrošināšanas papildpakalpojuma starpnieks ir tiesīgs nodarboties ar apdrošināšanas izplatīšanu, izmantojot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 par apdrošināšanas produktu, kas papildina apdrošināšanas papildpakalpojuma starpnieka piedāvāto preci vai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vai apdrošināšanas papildpakalpojuma starpniekam piemērojams šis likums atbilstoši tā 3. panta otrās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vai apdrošināšanas papildpakalpojuma starpniekam ir tiesības saņemt apdrošināšanas prēmijas un citus maksājumus saskaņā ar noslēgto 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reģistrētos apdrošināšanas papildpakalpojuma starpnieku reģistrā, apdrošināšanas papildpakalpojuma starpnieks iesniedz apdrošināšanas komersantam, ārvalsts apdrošinātāja filiālei, apdrošināšanas brokerim, dalībvalsts vai ārvalsts apdrošināšanas brokera filiālei šādus dokumentus un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to akcionāru vai dalībnieku saraksts, kuriem apdrošināšanas papildpakalpojuma starpniekā ir būtiska līdzdalība Apdrošināšanas un pārapdrošināšanas likuma izpratnē, norādot līdzdalības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to personu saraksts, ar kurām apdrošināšanas papildpakalpojuma starpniekam ir ciešas attiecības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apliecinājums, ka šīs daļas 1. un 2. punktā minētā būtiskā līdzdalība un ciešās attiecības neierobežo Latvijas Bankas iespējas veikt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cita informācija un dokumenti, kas nepieciešami, lai nodrošinātu šā likuma, uz šā likuma pamata izdoto normatīvo aktu vai tieši piemērojamo Eiropas Savienības tiesību aktu prasību apdrošināšanas izplatīšanas jomā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komersantam, ārvalsts apdrošinātāja filiālei, apdrošināšanas brokerim, dalībvalsts vai ārvalsts apdrošināšanas brokera filiālei savu tiesisko iespēju robežās ir pienākums pārbaudīt apdrošināšanas papildpakalpojuma starpnieka atbilstoši šī panta otrajai daļai iesniegtos dokumentus un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komersants, ārvalsts apdrošinātāja filiāle, apdrošināšanas brokeris, dalībvalsts vai ārvalsts apdrošināšanas brokera filiāle ir atbildīga par apdrošināšanas papildpakalpojuma starpnieku reģistrā ierakstīto ziņu pareizību un pilnīgumu.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šā panta pirmajā daļā minētajā informācijā tiek veiktas izmaiņas, apdrošināšanas papildpakalpojuma starpnieks septiņu dienu laikā pēc to veikšanas informē apdrošināšanas komersantu, ārvalsts apdrošinātāja filiāli, apdrošināšanas brokeri, dalībvalsts vai ārvalsts apdrošināšanas brokera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Apdrošināšanas komersants, ārvalsts apdrošinātāja filiāle, apdrošināšanas brokeris, dalībvalsts vai ārvalsts apdrošināšanas brokera filiāle veic izmaiņas apdrošināšanas papildpakalpojuma starpnieku reģistrā piecu dienu laikā pēc šā panta piektajā daļā minētās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Apdrošināšanas papildpakalpojuma starpnieku reģistrs ir publiski pieejams, tam ir publiska ticamība, un jebkurai personai ir tiesības iepazīties ar to apdrošināšanas komersanta, ārvalsts apdrošinātāja filiāles, apdrošināšanas brokera, dalībvalsts un ārvalsts apdrošināšanas brokera filiāles tīmekļvietnē. Apdrošināšanas komersants, ārvalsts apdrošinātāja filiāle, apdrošināšanas brokeris, dalībvalsts vai ārvalsts apdrošināšanas brokera filiāle apdrošināšanas papildpakalpojuma starpnieku reģistrā norāda pēdējo ierakstīto ziņu aktualizācijas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Apdrošināšanas komersants, ārvalsts apdrošinātāja filiāle, apdrošināšanas brokeris, dalībvalsts vai ārvalsts apdrošināšanas brokera filiāle, kura sāk apdrošināšanas izplatīšanā izmantot apdrošināšanas papildpakalpojuma starpniekus, septiņu dienu laikā informē Latvijas Banku par tīmekļvietnes adresi, kurā publiski ir pieejams apdrošināšanas papildpakalpojuma starpnieku reģistrs, kā arī, ja mainās tīmekļvietnes adrese, kurā ir publicēts apdrošināšanas papildpakalpojuma starpnieku reģistrs, vai, ja tas beidz apdrošināšanas izplatīšanā izmantot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Latvijas Banka publicē savā tīmekļvietnē to apdrošināšanas komersantu, ārvalsts apdrošinātāju filiāļu, apdrošināšanas brokeru, dalībvalsts un ārvalsts apdrošināšanas brokera filiāļu sarakstu, kuri uztur apdrošināšanas papildpakalpojuma starpnieku reģistru, ar norādi uz apdrošināšanas komersantu, ārvalsts apdrošinātāju filiāļu, apdrošināšanas brokeru, dalībvalsts un ārvalsts apdrošināšanas brokeru filiāļu tīmekļvietnēm, kurās pieejams apdrošināšanas papildpakalpojuma starpnieku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Apdrošināšanas komersants, ārvalsts apdrošinātāja filiāle, apdrošināšanas brokeris, dalībvalsts vai ārvalsts apdrošināšanas brokera filiāle apdrošināšanas papildpakalpojuma starpnieku reģistrā reģistrē apdrošināšanas papildpakalpojuma starpnieku, kurš ar apdrošināšanas komersantu, ārvalsts apdrošinātāja filiāli, apdrošināšanas brokeri, dalībvalsts vai ārvalsts apdrošināšanas brokera filiāli ir noslēdzis izplatīšanas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Apdrošināšanas komersants, ārvalsts apdrošinātāja filiāle vai apdrošināšanas brokeris, dalībvalsts vai ārvalsts apdrošināšanas brokera filiāle nevar slēgt šā panta desmitajā daļā minēto izplatīšanas līgumu,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saņemta visa nepieciešamā informācija un dokumenti, lai apdrošināšanas komersants, ārvalsts apdrošinātāja filiāle, apdrošināšanas brokeris, dalībvalsts vai ārvalsts apdrošināšanas brokera filiāle varētu pārliecināties par šajā likumā apdrošināšanas papildpakalpojuma starpniekam noteiktajām prasībām vai arī iesniegtajā informācijā un dokumentos ir nepatiesas vai nepilnīgas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papildpakalpojuma starpnieks neatbilst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papildpakalpojuma starpnieks ir reģistrēts apdrošināšanas un pārapdrošināšanas brokeru reģistrā, apdrošināšanas aģentu reģistrā vai apdrošināšanas papildpakalpojuma starpnieku reģistrā, izņemot šā likuma 4. panta piektajā un 5.</w:t>
            </w:r>
            <w:r w:rsidR="00000000" w:rsidRPr="00000000" w:rsidDel="00000000">
              <w:rPr>
                <w:vertAlign w:val="superscript"/>
                <w:rtl w:val="0"/>
              </w:rPr>
              <w:t xml:space="preserve">1</w:t>
            </w:r>
            <w:r w:rsidR="00000000" w:rsidRPr="00000000" w:rsidDel="00000000">
              <w:rPr>
                <w:rtl w:val="0"/>
              </w:rPr>
              <w:t xml:space="preserve"> daļā noteiktos gadījumus, vai, konstatēts, ka netiek ievērotas šā likuma prasības attiecībā uz apdrošināšanas izplatītājiem noteiktajiem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Šā panta desmitajā daļā minētajā izplatīšanas līgumā ietver šā likuma 12. pantā norādītos noteikumus, izņemot 12. panta 2. punkta "c" apakšpunkta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Apdrošināšanas komersants, ārvalsts apdrošinātāja filiāle, apdrošināšanas brokeris, dalībvalsts vai ārvalsts apdrošināšanas brokera filiāle anulē ierakstu apdrošināšanas papildpakalpojuma starpnieku reģistrā, ja tiek izbeigts starp apdrošināšanas komersantu, ārvalsts apdrošinātāja filiāli, apdrošināšanas brokeri, dalībvalsts vai ārvalsts apdrošināšanas brokera filiāli noslēgtais izplatīšanas līgums, apdrošināšanas papildpakalpojuma starpniekam ir pasludināts maksātnespējas process, ir uzsākta tā likvidācija vai tas ir likvidēts, vai apdrošināšanas papildpakalpojuma starpniekam nav atbildīgās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Apdrošināšanas komersants, ārvalsts apdrošinātāja filiāle, apdrošināšanas brokeris, dalībvalsts vai ārvalsts apdrošināšanas brokera filiāle izstrādā un apstiprina procedūru, kādā tiek nodrošināta šā panta prasību izpilde, un nodrošina tās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pants. Apdrošināšanas vai pārapdrošināšanas izplatīšanā tieši iesaistītu darbinieku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vai pārapdrošināšanas izplatītājs, citas dalībvalsts apdrošināšanas vai pārapdrošināšanas izplatītājs un ārvalsts apdrošināšanas vai pārapdrošināšanas starpnieka filiāle uztur reģistru, kurā norāda apdrošināšanas vai pārapdrošināšanas izplatīšanā tieši iesaistīta darbinieka vārdu un uzvārdu, kā arī datumu, kad viņš sācis pildīt apdrošināšanas vai pārapdrošināšanas izplatīšanā tieši iesaistīta darbinieka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vai pārapdrošināšanas brokeris, citas dalībvalsts vai ārvalsts apdrošināšanas vai pārapdrošināšanas brokera filiāle papildus šā panta pirmajā daļā noteiktajai informācijai reģistrā norāda arī informāciju par apdrošināšanas vai pārapdrošināšanas izplatīšanā tieši iesaistīta darbinieka iegūtajām zināšanām un prasmēm, norādot, vai tas apdrošināšanas vai pārapdrošināšanas brokera, citas dalībvalsts vai ārvalsts apdrošināšanas vai pārapdrošināšanas brokera filiāles vārdā var nodarboties ar nedzīvības, dzīvības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vai pārapdrošināšanas izplatītājs, citas dalībvalsts apdrošināšanas vai pārapdrošināšanas izplatītājs un ārvalsts apdrošināšanas vai pārapdrošināšanas starpnieka filiāle pēc nepieciešamības aktualizē apdrošināšanas vai pārapdrošināšanas izplatīšanā tieši iesaistītu darbinieku reģistru un tajā norāda pēdējo ierakstīto ziņu aktualizācijas datumu.”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LAA ieskatā šobrīd starp 13. panta trešās un ceturtās daļas regulējumu ir saskatāma pretruna. Panta trešā daļa paredz apdrošinātājam pienākumu </w:t>
            </w:r>
            <w:r w:rsidR="00000000" w:rsidRPr="00000000" w:rsidDel="00000000">
              <w:rPr>
                <w:u w:val="single"/>
                <w:rtl w:val="0"/>
              </w:rPr>
              <w:t xml:space="preserve">iespēju robežās</w:t>
            </w:r>
            <w:r w:rsidR="00000000" w:rsidRPr="00000000" w:rsidDel="00000000">
              <w:rPr>
                <w:rtl w:val="0"/>
              </w:rPr>
              <w:t xml:space="preserve"> pārbaudīt papildpakalpojuma starpnieka iesniegtās ziņas, bet ceturtajā daļā faktiski ir noteikta atbildība par informācijas pareizību. Līdz ar to LAA ieskatā būtu precizējama ceturtā daļa, paredzot, ka apdrošinātājs var uzņemties atbildību par to, ka iespēju robežās ir pārbaudījis informāciju un šī saņemtā informācija ir iekļauta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komersants, ārvalsts apdrošinātāja filiāle, apdrošināšanas brokeris, dalībvalsts vai ārvalsts apdrošināšanas brokera filiāle ir atbildīga par apdrošināšanas papildpakalpojuma starpnieku reģistrā ierakstīto ziņu atbilstību papildpakalpojuma starpnieka iesniegtajiem dokumentiem un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pants. papildināt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izplatītājs šajā nodaļā noteiktās prasības ievēro arī gadījumos, kad apdrošinātais, kurš nav apdrošinājuma ņēmējs, pats veic apdrošināšanas prēmijas samaksu apdrošināšanas izplatītājam par apdrošinātā ietveršanu apdrošināšanas līgumā un apdrošināšanas izplatītājs par to saņem atlīdzību.”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LAA ieskatā pantam nepieciešams cits formulējums, jo praksē situācijas var atšķirties. Var būt gadījumi, kur apdrošinātais pats maksā prēmiju, bet var būt arī situācijas, kad prēmiju samaksā kāds cits (vīrs, sieva, cits radinieks, utt.). Līdz ar to aicinām nenoteikt tik detalizētu regulējumu, bet veidot to vispārīgu, lai tas atbilstu visām situācijām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izplatītājs šajā nodaļā noteiktās prasības ievēro arī gadījumos, kad apdrošināšanas izplatītājs saņem atlīdzību par jauna apdrošinātā iekļaušanu 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ar 25.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b w:val="1"/>
                <w:rtl w:val="0"/>
              </w:rPr>
              <w:t xml:space="preserve">savstarpēji konkurējoši apdrošināšanas produkti</w:t>
            </w:r>
            <w:r w:rsidR="00000000" w:rsidRPr="00000000" w:rsidDel="00000000">
              <w:rPr>
                <w:rtl w:val="0"/>
              </w:rPr>
              <w:t xml:space="preserve"> – apdrošināšanas produkti, kas paredzēti vienu un to pašu risku vai līdzvērtīgu risku apdrošināšanai un kurus no klienta interešu viedokļa var aizstāt, iegādājoties citu līdzvērtīgu apdrošināšanas produktu;".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 iespēju redakcionāli precizēt redakciju, lai būtu nepārprotami skaidrs, ka ar terminu “līdzvērtīgs risks” jāsaprot risks, kuru var aizstāt, iegādājoties citu līdzvērtīgu apdrošināšanas produktu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savstarpēji konkurējoši apdrošināšanas produkti – apdrošināšanas produkti, kas paredzēti viena un tā paša riska apdrošināšanai vai līdzvērtīga riska, kuru no klienta interešu viedokļa var aizstāt, iegādājoties citu līdzvērtīgu apdrošināšanas produktu, apdrošināšanai.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24-TA-480</w:t>
    </w:r>
    <w:r>
      <w:br/>
    </w:r>
    <w:r w:rsidR="00000000" w:rsidRPr="00000000" w:rsidDel="00000000">
      <w:rPr>
        <w:rtl w:val="0"/>
      </w:rPr>
      <w:t xml:space="preserve">Izdrukāts 16.04.2026. 12.07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24-TA-480</w:t>
    </w:r>
    <w:r>
      <w:br/>
    </w:r>
    <w:r w:rsidR="00000000" w:rsidRPr="00000000" w:rsidDel="00000000">
      <w:rPr>
        <w:rtl w:val="0"/>
      </w:rPr>
      <w:t xml:space="preserve">Izdrukāts 16.04.2026. 12.07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Atzinumi_24-TA-480.docx</dc:title>
</cp:coreProperties>
</file>

<file path=docProps/custom.xml><?xml version="1.0" encoding="utf-8"?>
<Properties xmlns="http://schemas.openxmlformats.org/officeDocument/2006/custom-properties" xmlns:vt="http://schemas.openxmlformats.org/officeDocument/2006/docPropsVTypes"/>
</file>