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konkrētā norma ir papildināma ar norādi, ka patvēruma meklētājam ir tiesības saņemts valsts apmaksātu medicīnisko palīdzību tādā pašā apjomā un kārtībā, kādā tā tiek nodrošināta Latvijas Republikas valstspiederīgiem, tāpat kā tas norādīts nepilngadīgiem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saņemts valsts apmaksātu medicīnisko palīdzību tādā pašā apjomā un kārtībā, kādā tā tiek nodrošināta Latvijas Republikas valstspiederīgiem;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Kundzāns (NVD)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Veselības ministrijas kompetencē esošo tiesisko regulējumu veselības aprūpes pakalpojumu klāsts, ko paredz Eiropas Parlamenta un Padomes 2024. gada 14. maija direktīvas (ES) 2024/1346, ar ko nosaka standartus starptautiskās aizsardzības pieteikuma iesniedzēju uzņemšanai, 22.pants un 26.panta 4.punkts, patvēruma meklētājiem šobrīd tiek nodrošināts Veselības aprūpes finansēšanas likuma un tam pakārtoto Ministru kabineta noteikumu ietvaros. Līdz ar to šīs direktīvas prasības veselības aprūpes jomas tiesību aktos šobrīd ir pārņemtas pilnībā, un grozījumi Ministru kabineta 2018.gada 28.augusta noteikumos Nr.555 “Veselības aprūpes pakalpojumu organizēšanas un samaksas kārtība”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5.sadaļas "Tiesību akta projekta atbilstība Latvijas Republikas starptautiskajām saistībām" 1.tabulā "Tiesību akta projekta atbilstība ES tiesību aktiem" ietverto informāciju attiecībā Eiropas Parlamenta un Padomes 2024. gada 14. maija direktīvas (ES) 2024/1346, ar ko nosaka standartus starptautiskās aizsardzības pieteikuma iesniedzēju uzņemšanai, 22.panta 1., 2. un 3.punkta un 26.panta 4.punkta prasību pārņemšanu nacionālajā regulējumā (aicinām skatīt Veselības ministrijas 2026.gada 9.februāra vēstules Nr.01-13.2/619 pielikumā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2027 . gada 31.decembrim izdod šā likuma </w:t>
            </w:r>
            <w:r w:rsidR="00000000" w:rsidRPr="00000000" w:rsidDel="00000000">
              <w:rPr>
                <w:rtl w:val="0"/>
              </w:rPr>
              <w:t xml:space="preserve">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desmitajā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vienpadsmitajā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piecpadsmitajā daļā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devītajā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shd w:fill="#ffffff" w:val="clea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 daļā</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paredzētos Ministru kabineta noteikumus. Līdz attiecīgo Ministru kabineta noteikumu spēkā stāšanās dienai, bet ne ilgāk kā līdz 2027. gada 31. decembrim ir piemērojami šādi Ministru kabineta noteikumi, ciktāl tie nav pretrunā ar šo likumu un ar regulu Nr.2024/1347, regulu Nr.2024/1348, regulu Nr.2024/1349, regulu Nr.2024/1350, regulu Nr.2024/1351, regulu Nr.2024/1352, regulu Nr.2024/1356, regulu Nr.2024/1358 un regulu Nr.2024/1359: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IeM un līdzatbildīgo ministriju kapacitāti noteiktajā termiņā izstrādāt un Ministru kabinetam izdot visus minētos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Jermacāne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