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23-TA-1617: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2021. gada 13. aprīļa noteikumos Nr. 242 "Augstas gatavības pašvaldību investīciju projektu pieteikšanas, izskatīšanas un finansējuma piešķiršanas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"Grozījums Ministru kabineta 2021. gada 13. aprīļa noteikumos Nr. 242 "Augstas gatavības pašvaldību investīciju projektu pieteikšanas, izskatīšanas un finansējuma piešķiršanas kārtība"" (turpmāk – 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1.2. apakšsadaļā norādīts, ka </w:t>
            </w:r>
            <w:r w:rsidR="00000000" w:rsidRPr="00000000" w:rsidDel="00000000">
              <w:rPr>
                <w:u w:val="single"/>
                <w:rtl w:val="0"/>
              </w:rPr>
              <w:t xml:space="preserve">projekts stāsies spēkā 2023. gada 11. jūlijā</w:t>
            </w:r>
            <w:r w:rsidR="00000000" w:rsidRPr="00000000" w:rsidDel="00000000">
              <w:rPr>
                <w:rtl w:val="0"/>
              </w:rPr>
              <w:t xml:space="preserve">, bet nav norādīts pamatojums šādam projekta spēkā stāšanās termiņam.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w:t>
            </w:r>
            <w:r w:rsidR="00000000" w:rsidRPr="00000000" w:rsidDel="00000000">
              <w:rPr>
                <w:u w:val="single"/>
                <w:rtl w:val="0"/>
              </w:rPr>
              <w:t xml:space="preserve">projekts neparedz, kas tas stāsies spēkā 2023. gada 11. jūlijā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anotācijas 4.1. apakšsadaļā norādīts, ka "</w:t>
            </w:r>
            <w:r w:rsidR="00000000" w:rsidRPr="00000000" w:rsidDel="00000000">
              <w:rPr>
                <w:u w:val="single"/>
                <w:rtl w:val="0"/>
              </w:rPr>
              <w:t xml:space="preserve">projekts ir saistīts ar izstrādātajiem grozījumiem Ministru kabineta 2022. gada 8. februāra noteikumos Nr. 112 "Kārtība, kādā piešķiramas un izlietojamas mērķdotācijas investīcijām pašvaldībām", ko paredz informatīvais ziņojums, lai daļēji nodrošinātu informatīvā ziņojuma piedāvātā risinājuma īstenošanu tiem augstas gatavības pašvaldību investīciju projektiem, kuriem 2022. gadā iepirkuma līgums netika noslēgts noteiktajā termiņā un kam netika izmaksāts valsts budžeta finansējums 2022. gadā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no anotācijā ietvertās informācijas nav skaidrs, kā tiks nodrošināta projekta un attiecīgo grozījumu Ministru kabineta 2022. gada 8. februāra noteikumos Nr. 112 "Kārtība, kādā piešķiramas un izlietojamas mērķdotācijas investīcijām pašvaldībām" vienlaicīga spēkā stāšanās.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iespēju papildināt projektu un attiecīgos grozījumus Ministru kabineta 2022. gada 8. februāra noteikumos Nr. 112 "Kārtība, kādā piešķiramas un izlietojamas mērķdotācijas investīcijām pašvaldībām" ar spēkā stāšanās termiņu, kā arī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reizi ceturksnī apkopo un izvērtē pašvaldību iesniegtos pārskatus par investīciju projektu īstenošanu, izņemot pārskatus par ventilācijas investīciju projektiem, kurus izvērtē Izglītības un zinātnes ministrija. Ja aģentūra vai Izglītības un zinātnes ministrija konstatē, ka pašvaldība investīciju projektam piešķirto finansējumu nav izmantojusi atbilstoši paredzētajam mērķim un šajos noteikumos minētajiem nosacījumiem, vai šo noteikumu 3.6. apakšpunktā minētajā termiņā, aģentūra nosūta pašvaldībai pieprasījumu atmaksāt neatbilstoši izmantoto valsts budžeta finansējumu vai līdz noteiktajam termiņam neizmantoto valsts budžeta finansējumu saskaņā ar aģentūras noteikto maksājumu grafiku;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šobrīd spēkā esošo Ministru kabineta 2021. gada 13. aprīļa noteikumu Nr. 242 "Augstas gatavības pašvaldību investīciju projektu pieteikšanas, izskatīšanas un finansējuma piešķiršanas kārtība" (turpmāk – noteikumi) 9.3. apakšpunkta pirmais teikums noteic, ka Valsts reģionālās attīstības aģentūra (turpmāk – aģentūra) reizi ceturksnī apkopo un izvērtē pašvaldību iesniegtos pārskatus par investīciju projektu īstenošanu, izņemot pārskatus par ventilācijas investīciju projektiem, kurus izvērtē Izglītības un zinātnes ministrija, </w:t>
            </w:r>
            <w:r w:rsidR="00000000" w:rsidRPr="00000000" w:rsidDel="00000000">
              <w:rPr>
                <w:u w:val="single"/>
                <w:rtl w:val="0"/>
              </w:rPr>
              <w:t xml:space="preserve">un informē aģentūru par to saskaņošanu</w:t>
            </w:r>
            <w:r w:rsidR="00000000" w:rsidRPr="00000000" w:rsidDel="00000000">
              <w:rPr>
                <w:rtl w:val="0"/>
              </w:rPr>
              <w:t xml:space="preserve">. Savukārt projektā paredzētajā noteikumu 9.3. apakšpunktā </w:t>
            </w:r>
            <w:r w:rsidR="00000000" w:rsidRPr="00000000" w:rsidDel="00000000">
              <w:rPr>
                <w:u w:val="single"/>
                <w:rtl w:val="0"/>
              </w:rPr>
              <w:t xml:space="preserve">nav paredzēts, ka Izglītības un zinātnes ministrija informē aģentūru</w:t>
            </w:r>
            <w:r w:rsidR="00000000" w:rsidRPr="00000000" w:rsidDel="00000000">
              <w:rPr>
                <w:rtl w:val="0"/>
              </w:rPr>
              <w:t xml:space="preserve">. Līdz ar to nav skaidrs, kā aģentūra uzzinās, ka Izglītības un zinātnes ministrijas pārbaudītie pārskati neatbilst noteikumu prasībām, lai secīgi pieņemtu lēmumu par finansējuma atmaksu.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projektā paredzēto noteikumu 9.3. apakšpunkta pirmo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20.48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23-TA-1617</w:t>
    </w:r>
    <w:r>
      <w:br/>
    </w:r>
    <w:r w:rsidR="00000000" w:rsidRPr="00000000" w:rsidDel="00000000">
      <w:rPr>
        <w:rtl w:val="0"/>
      </w:rPr>
      <w:t xml:space="preserve">Izdrukāts 04.07.2023. 20.48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Atzinumi_23-TA-1617.docx</dc:title>
</cp:coreProperties>
</file>

<file path=docProps/custom.xml><?xml version="1.0" encoding="utf-8"?>
<Properties xmlns="http://schemas.openxmlformats.org/officeDocument/2006/custom-properties" xmlns:vt="http://schemas.openxmlformats.org/officeDocument/2006/docPropsVTypes"/>
</file>