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 turpmāk - LDDK) ir iepazinusies ar Ekonomikas ministrijas virzītajiem grozījumiem Valsts un pašvaldību institūciju amatpersonu un darbinieku atlīdzības likumā un vērš uzmanību, ka saskaņā ar likumu "Par valsts budžetu 2025. gadam un budžeta ietvaru 2025., 2026. un 2027. gadam" 58. panta noteikumiem papildus Valsts un pašvaldību institūciju amatpersonu un darbinieku atlīdzības likuma 16. pantā minētajiem nosacījumiem, kā arī atbilstoši katras institūcijas noteiktajai prēmēšanas kārtībai, prēmiju piešķiršana ir paredzēta konkrētiem gadījumiem. Tas attiecas uz situācijām, kad Valsts ieņēmumu dienesta, Prokuratūras, Korupcijas novēršanas un apkarošanas biroja, Finanšu izlūkošanas dienesta, Iekšējās drošības biroja, Valsts robežsardzes un Valsts policijas amatpersonu (darbinieku) tiešas darbības rezultātā tiek atklāti un novērsti noziedzīgi nodarījumi, kas rada būtisku kaitējumu valsts ieņēmumiem, nodokļu administrēšanai, kā arī novērsta kontrabanda, aizliegtu priekšmetu ievešana un izvešana vai noziedzīgi iegūtu līdzekļu legalizācija. Šādas darbības rezultātā tiek veicināts valsts budžeta ieņēmumu pieaugums vai tiek prognozēts to būtisks palielinājums. Pamatoties uz šiem kritērijiem, Ministru kabinets pieņem lēmumu par attiecīgās institūcijas amatpersonu (darbinieka) motivēšanu un nepieciešamā finansējuma novirzīšanu.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LDDK uzskata, ka prēmēšanas kārtība un nosacījumi, kas saistīti ar Latvijas Investīciju un attīstības aģentūras amatpersonu motivēšanu, būtu jāiekļauj tieši likumā par valsts budžetu un budžeta ietvaru, nevis regulējot tos ar Atlīdzības likumu, tādējādi tiek veidota mērķtiecīga pieeja prēmiju izmaksai, kas balstīta uz konkrētiem rezultātiem un pozitīvu ietekmi uz Latvijas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16.05.2025. 20.11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16.05.2025. 20.11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