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Mediju politikas pamatnostādņu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 plāna projekta 3.4.1.pasākumu “Izveidot neatkarīgāku, caurskatāmāku un prognozējamāku finansēšanas sistēmu, tādējādi stiprinot sabiedriskā medija attīstību”, kurš paredz izstrādāt priekšlikumus jauna sabiedriskā medija finansēšanas modeļa ieviešanai. Norādām, ka minētais pasākums pēc tā satura nozīmē, ka tam ir ietekme uz budžeta izdevumiem, bet plāna projektā tā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jau šobrīd sabiedrisko mediju finansējums ir neatkarīgs, caurskatāms un prognozējams, kā arī esošā budžeta veidošanas sistēma nosaka, ka papildu finansējums var tikt piešķirts, izvērtējot nozaru iesniegtos prioritāros pasākumus, pie nosacījuma, ka ir pieejama papildu fiskālā telpa. Finansējuma sasaiste ar ekonomikas izaugsmi pēc būtības paredz, ka finansējums un tā pieaugums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nozaru finansējuma proporcijas kopsummā rezultējas uz 100%, tāpēc visas nozares jāvērtē kopskatā, nosakot prioritātes. Valsts budžeta sastādīšanā Ministru kabinetam jāievēro saimnieciskums. Satversmes tiesa ir atzinusi, ka Ministru kabineta pienākums iesniegt Saeimai valsts budžeta projektu neaprobežojas tikai ar noteikta satura dokumentu iesniegšanu Saeimā. No Satversmes 66. panta otrās daļas izriet secinājums, ka valsts budžeta likuma projektam pēc iespējas ir jāatbilst faktiskajai valsts ekonomiskajai situācijai (sk. Satversmes tiesas 2012. gada 3. februāra sprieduma lietā Nr. 2011-11-01 15.1.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budžetu un finanšu vadību 1. panta otrā daļa noteic, ka, budžetu izstrādājot, jāņem vērā tas, lai izdevumus segtu atbilstoši ieņēmumi, un jāņem vērā arī nepieciešamība nodrošināt vispārējo ekonomisko līdzsvaru. Tas nozīmē, ka Ministru kabinetam ir jāievēro un jānodrošina likumos noteikto pienākumu izpildei nepieciešamais finansējums, bet tā, lai netiktu iedragāts valsts ekonomiskais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2025. gada 15. aprīlī Ministru kabinetā apstiprinātajam Latvijas Fiskāli strukturālā plāna 2025.-2028. gadam 2025. gada Progresa ziņojumam valsts budžeta fiskālā telpa turpmākajiem gadiem ir negatīva, kā arī saskaņā ar Ministru kabineta 2025.gada 13.maija protokola Nr.19 50.§ 7.punktu ir noteikts uzdevums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plānošanas dokumentu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02.07.2025.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02.07.2025.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Atzinumi_25-TA-123.docx</dc:title>
</cp:coreProperties>
</file>

<file path=docProps/custom.xml><?xml version="1.0" encoding="utf-8"?>
<Properties xmlns="http://schemas.openxmlformats.org/officeDocument/2006/custom-properties" xmlns:vt="http://schemas.openxmlformats.org/officeDocument/2006/docPropsVTypes"/>
</file>