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 “Grozījumi Dzīvokļa īpašuma likumā” (turpmāk Projekts) un uztur iebildumu pret Projekta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paredz Dzīvokļu īpašnieku kopībai pienākumu reģistrēties Valsts ieņēmumu dienestā kā nodokļu maksātājam, ja ieņēmumi pārskata gadā no saimnieciskās darbības pārsniedz divas valstī noteiktās minimālās mēneša darba algas. LDDK ieskatā šis lielums ir nesamērīgi zems un neatbilst virzībai uz administratīvā sloga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EM skaidrojumam, ka Projektā ietvertais risinājums ir uzskatāms par labvēlīgāku nekā līdzšinējā kārtība, tomēr LDDK ieskatā, izdarot grozījumus, tiem ir jābūt tādiem, kas būtiski mazina nevajadzīgas administratīvās procedūras. Slieksnis divu valstī noteikto minimālo mēneša darba algu apmērā ir pārāk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09.04.2025.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09.04.2025.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