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26-TA-985: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Rīcības plāna Latvijas Austrumu pierobežas ekonomiskajai izaugsmei un drošības stiprināšanai 2025.–2027. gadam izpildes un ieviešanas gaitu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Rīcības plāna Latvijas Austrumu pierobežas ekonomiskajai izaugsmei un drošības stiprināšanai 2025.–2027. gadam izpildes un ieviešanas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ziņojuma porjekta 1.2.sadaļu "Rīcības virziens - ekonomiskā attīstība" ar investīcijām zemas īres maksas mājokļos Atveseļošanas un noturības mehānisma 3.1.1.4.i. investīcijas "Finansēšanas fonda izveide zemas īres mājokļu būvniecībai" un 3.1.1.7.i. investīcijas "Aizdevumi nekustamā īpašuma attīstītājiem zemas īres maksas mājokļu būvniecībai"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Rīcības plāna Latvijas Austrumu pierobežas ekonomiskajai izaugsmei un drošības stiprināšanai 2025.–2027. gadam izpildes un ieviešanas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ziņojuma porjekta 1.3.sadaļu "Rīcības virziens - cilvēkresursu attīstība" ar investīcijām izglītības iestāžu infrastruktūrā Atveseļošanas un noturības mehānisma 3.1.1.5.i. investīcijas "Izglītības iestāžu infrastruktūras pilnveide un aprīkošana"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Rīcības plāna Latvijas Austrumu pierobežas ekonomiskajai izaugsmei un drošības stiprināšanai 2025.–2027. gadam izpildes un ieviešanas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ziņojuma projekta sadaļas 1.3.1. “</w:t>
            </w:r>
            <w:r w:rsidR="00000000" w:rsidRPr="00000000" w:rsidDel="00000000">
              <w:rPr>
                <w:i w:val="1"/>
                <w:rtl w:val="0"/>
              </w:rPr>
              <w:t xml:space="preserve">Uzņēmēju vajadzību un augstākās izglītības un zinātnes piedāvājuma sinerģijas stiprināšana</w:t>
            </w:r>
            <w:r w:rsidR="00000000" w:rsidRPr="00000000" w:rsidDel="00000000">
              <w:rPr>
                <w:rtl w:val="0"/>
              </w:rPr>
              <w:t xml:space="preserve">” apakšpunktu “</w:t>
            </w:r>
            <w:r w:rsidR="00000000" w:rsidRPr="00000000" w:rsidDel="00000000">
              <w:rPr>
                <w:i w:val="1"/>
                <w:rtl w:val="0"/>
              </w:rPr>
              <w:t xml:space="preserve">Mākslu izglītības kompetences centra “Latgales Mūzikas un mākslas vidusskola” projektā plānoti būvdarbi skolas ēkām – dienesta viesnīcai, Rēzeknes Mākslas un dizaina skolas struktūrvienības mācību ēkai un Jāņa Ivanova Mūzikas skolas struktūrvienības mācību ēkai. Plānota mūsdienīgu iekārtu un aprīkojuma iegāde kultūrizglītības nozarei aktuālo prasmju apguvei, projekta ietvaros piesaistot ES fondu finansējumu 2 550 000 EUR apmērā;</w:t>
            </w:r>
            <w:r w:rsidR="00000000" w:rsidRPr="00000000" w:rsidDel="00000000">
              <w:rPr>
                <w:rtl w:val="0"/>
              </w:rPr>
              <w:t xml:space="preserve">” ar zemsvītras atsauci uz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4.2.1.6. pasākumu "Profesionālās izglītības iestāžu un koledžu mācību vide nozarēm aktuālo prasmju apguvei" 2. 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Lazdāns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Rīcības plāna Latvijas Austrumu pierobežas ekonomiskajai izaugsmei un drošības stiprināšanai 2025.–2027. gadam izpildes un ieviešanas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informatīvā ziņojuma 2.sadaļu "Par gadskārtējā valsts budžeta likumā un MK lēmumos paredzētajiem atbalsta pasākumiem pierobežā esošajām Latgales pašvaldībām", norādot Ministru kabineta rīkojuma datumu un numuru - </w:t>
            </w:r>
            <w:r w:rsidR="00000000" w:rsidRPr="00000000" w:rsidDel="00000000">
              <w:rPr>
                <w:u w:val="single"/>
                <w:rtl w:val="0"/>
              </w:rPr>
              <w:t xml:space="preserve">2026.gada 3.marta rīkojums Nr.108 “Par valsts budžeta dotācijas piešķiršanu Eiropas Savienības ārējās robežas pašvaldībām”</w:t>
            </w:r>
            <w:r w:rsidR="00000000" w:rsidRPr="00000000" w:rsidDel="00000000">
              <w:rPr>
                <w:rtl w:val="0"/>
              </w:rPr>
              <w:t xml:space="preserve">, atbilstoši kuram  budžeta dotācija 3 000 000 EUR apmērā sadalīta ES ārējās robežas piecām pašvaldībām.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Rīcības plāna Latvijas Austrumu pierobežas ekonomiskajai izaugsmei un drošības stiprināšanai 2025.–2027. gadam izpildes un ieviešanas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3.sadaļas “Komitejas paveiktais laikā no 2025. gada 5. aprīļa līdz 2026. gada 14. maijam” 15.lpp pēdējā apakšpunktā papildināt teikumu ar atsauci uz robežu ar Krieviju un Baltkrieviju, ņemot vērā līdzšinējās diskusijas starp dalībvalstīm, kur tvērumā mēģināts iekļaut plašāku dalībvalstu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pašreizējo ģeopolitisko kontekstu un nopietnākos drošības izaicinājumus un draudus, tekstā būtu skaidri jānošķir un jāizceļ Somija, Igaunija, Latvija, Lietuva un Polija kā ES austrumu pierobežas reģiona dalībvalstis, kas robežojas ar agresorvalstīm Krieviju un Baltkrieviju.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Otzule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Rīcības plāna Latvijas Austrumu pierobežas ekonomiskajai izaugsmei un drošības stiprināšanai 2025.–2027. gadam izpildes un ieviešanas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1.sadaļas “Rīcības plāna īstenošana” 3.lpp otro rindkopu ar nepārprotamu uzsvaru uz nepieciešamību izcīnīt papildu finansējumu tieši Latvijai, kas sākotnējā redakcijā tekstā nav viennozīmīgi nolasāms.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nozaru ministrijas norādījušas arī uz riskiem, kas saistīti ar finansējuma pietiekamību turpmākajos plānošanas periodos, kā arī nepieciešamību turpināt iestāties Eiropas Savienības (turpmāk – ES) līmenī par papildu atbalsta instrumentiem un finansējumu pēc 2027. gada Latvijai kā ES Austrumu pierobežas valstij.</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Otzule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26-TA-985</w:t>
    </w:r>
    <w:r>
      <w:br/>
    </w:r>
    <w:r w:rsidR="00000000" w:rsidRPr="00000000" w:rsidDel="00000000">
      <w:rPr>
        <w:rtl w:val="0"/>
      </w:rPr>
      <w:t xml:space="preserve">Izdrukāts 19.05.2026. 17.07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26-TA-985</w:t>
    </w:r>
    <w:r>
      <w:br/>
    </w:r>
    <w:r w:rsidR="00000000" w:rsidRPr="00000000" w:rsidDel="00000000">
      <w:rPr>
        <w:rtl w:val="0"/>
      </w:rPr>
      <w:t xml:space="preserve">Izdrukāts 19.05.2026. 17.07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Atzinumi_26-TA-985.docx</dc:title>
</cp:coreProperties>
</file>

<file path=docProps/custom.xml><?xml version="1.0" encoding="utf-8"?>
<Properties xmlns="http://schemas.openxmlformats.org/officeDocument/2006/custom-properties" xmlns:vt="http://schemas.openxmlformats.org/officeDocument/2006/docPropsVTypes"/>
</file>