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dzelzceļa nozares kapitālsabiedrību integrāciju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papildinot informatīvo ziņojumu, vai SIA “Eiropas dzelzceļa līnijas” (turpmāk - EDzL) paliks kā atsevišķa kapitālsabiedrība VAS “Latvijas Dzelzceļš” koncernā, vai ir plānota arī turpmāka intergrācija, izbeidzot EDzL kā atsevišķas kapitālsabiedrības pastāvēšanu. Lūdzam papildināt par to, kā tiks nodrošināti plānotie sinerģijas ieguvumi, ja EDzL paliek kā nodalīta kapitālsabiedrība.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Nežberte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Satiksmes ministrijai 15 darba dienu laikā sagatavot un iesniegt izskatīšanai noteiktā kārtībā likumprojektu Grozījumi Dzelzceļa likumā (lūdzot atzīt likumprojektu par steidzamu) attiecībā par Rail Baltica publiskās lietošanas dzelzceļa infrastruktūras pārvaldītāja funkciju veikšanu atbilstoši Dzelzceļa likuma Pārejas noteikumu 59. un 63. punktam, deleģējot šīs funkcijas VAS “Latvijas dzelzceļš”.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Informatīvajā ziņojumā sniegtajai informācijai  pirms integrācijas īstenošanas jāveic VAS "Latvijas dzelzceļš" pašreizējās darbības izvērtējums, tostarp attiecībā uz VAS "Latvijas dzelzceļš"  koncernu un tā meitas sabiedrībām, tāpat ir jāveic SIA "Eiropas dzelzceļa līnijas" saistību un tiesību padziļināts izvērtējums. Izvērtējums jāveic, lai identificētu un novērstu potenciālos juridiskos, finanšu un citus riskus, kā arī ietekmi uz normatīvajos aktos noteiktajām kompetencēm (tostarp uz dzelzceļa infrastruktūras pārvaldītāja un dzelzceļa infrastruktūras pārvaldītāja būtisko funkciju veicēja neatkarību, Dzelzceļa likuma izrietošajiem riskiem) un deleģēšanas līgumiem. Vienlaikus MK sēdes protokollēmuma projekts paredz sagatavot Grozījumus Dzelzceļa likumā (lūdzot atzīt likumprojektu par steidzamu) attiecībā par Rail Baltica publiskās lietošanas dzelzceļa infrastruktūras pārvaldītāja funkciju veikšanu atbilstoši Dzelzceļa likuma Pārejas noteikumu 59. un 63. punktam, deleģējot šīs funkcijas VAS “Latvijas dzelzceļš”. Ņemot vērā minēto, lūdzam  papildināt informatīvo ziņojumu, norādot, kad tiks veikts iepriekš minētais izvērtējums, kā arī skaidrot, kāpēc grozījumi Dzelzceļa likumā tiek virzīti pirms darbības izvērtējuma veikšanas. Valsts kancelejas ieskatā, pirms lēmuma pieņemšanas ir  būtiski veikt būtisko risku izvērtējumu, tomēr šobrīd informatīvais ziņojums 2.2. sadaļā to neatspoguļo.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atļautu SIA “Eiropas dzelzceļa līnijas” izbeigt līdzdalību AS “RB Rail”, nododot AS “RB Rail”  kapitāla daļas valstij Satiksmes ministrijai turējumā.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informāciju par iespējamiem tiesiskajiem mehānismiem, kā SIA “Eiropas dzelzceļa līnijas” piederošās AS “RB Rail” kapitāla daļas tiktu nodotas valsts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Uzdot Satiksmes ministrijai 5 darba dienu laikā no šī lēmuma pieņemšanas brīža novirzīt VAS “Latvijas dzelzceļš” 800 000 EUR no Satiksmes ministrijas budžeta programmas 97.00.00 "Nozaru vadība un politikas plānošana" prioritārajiem pasākumiem "Satiksmes nozares pārvaldības un finansēšanas modeļa reforma" ar mērķi veikt 7.punktā minētas darbības. Līdzekļu pārdalei nav negatīva ietekme uz kopējo 2025. gada budžeta bilanci.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6.punkts nosaka, ka 800 000 EUR nepieciešami 7. punktā minēto darbību veikšanai, bet 7. punkts atsaucas uz 4.3. punktu (kas paredz sagatavot dokumentus iesniegšanai Ministru kabinetā) un un vienota (1520 mm un 1435 mm) dzelzceļa infrastruktūras pārvaldības modeļa ieviešanu, lūdzam skaidrot, kas tiek saprasts ar vienota infrastruktūras pārvaldības modeļa ieviešanu un detalizēt informatīvajā ziņojumā, kam paredzēti 800 000 EUR, pēc nepieciešamības precizējot arī protokollēmuma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Nežberte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Saskaņā ar</w:t>
            </w:r>
            <w:r w:rsidR="00000000" w:rsidRPr="00000000" w:rsidDel="00000000">
              <w:rPr>
                <w:rtl w:val="0"/>
              </w:rPr>
              <w:t xml:space="preserve"> Publiskas personas kapitāla daļu un kapitālsabiedrību pārvaldības likuma </w:t>
            </w:r>
            <w:r w:rsidR="00000000" w:rsidRPr="00000000" w:rsidDel="00000000">
              <w:rPr>
                <w:rtl w:val="0"/>
              </w:rPr>
              <w:t xml:space="preserve"> 5. panta otro daļu, 9. panta otro, ceturto daļu un 118. panta otro daļu atļaut valsts akciju sabiedrībai “Latvijas dzelzceļš”: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iestāžu juridisko dienestu vadītāju 2022. gada 7. jūlija sanāksmē (prot. Nr.4 1.§) tika nolemts pieņemt zināšanai, ka Ministru kabineta lēmums par valsts līdzdalības saglabāšanu/ iegūšanu kapitālsabiedrībā un vispārējais stratēģiskais mērķis ir noformējams rīkojuma veidā, savukārt vērtējums attiecībā uz kapitālsabiedrības atbilstību Publiskas personas kapitāla daļu un kapitālsabiedrību pārvaldības likuma 4. panta nosacījumiem ir iekļaujams anotācijā. Ņemot vērā minēto, kā arī to, ka Ministru kabineta sēdes protokollēmums ir iekšējs tiesību akts, Valsts kancelejas ieskatā,  lēmums par Ministru kabineta piekrišanu valsts kapitālsabiedrības līdzdalības izbeigšanai citā kapitālsabiedrībā ir noformējams kā rīkojums.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5.sadaļu lūdzam precizēt, kāda ir ietekme uz Rail Baltica projekta īstenošanas likumu, kurš nupat tika virzīts saskaņošanai TAP.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Nežberte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25-TA-189</w:t>
    </w:r>
    <w:r>
      <w:br/>
    </w:r>
    <w:r w:rsidR="00000000" w:rsidRPr="00000000" w:rsidDel="00000000">
      <w:rPr>
        <w:rtl w:val="0"/>
      </w:rPr>
      <w:t xml:space="preserve">Izdrukāts 25.02.2025. 12.52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25-TA-189</w:t>
    </w:r>
    <w:r>
      <w:br/>
    </w:r>
    <w:r w:rsidR="00000000" w:rsidRPr="00000000" w:rsidDel="00000000">
      <w:rPr>
        <w:rtl w:val="0"/>
      </w:rPr>
      <w:t xml:space="preserve">Izdrukāts 25.02.2025. 12.52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Atzinumi_25-TA-189.docx</dc:title>
</cp:coreProperties>
</file>

<file path=docProps/custom.xml><?xml version="1.0" encoding="utf-8"?>
<Properties xmlns="http://schemas.openxmlformats.org/officeDocument/2006/custom-properties" xmlns:vt="http://schemas.openxmlformats.org/officeDocument/2006/docPropsVTypes"/>
</file>