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Darbības ierosinātājs par plānoto tīrīšanas, attīrīšanas vai padziļināšanas darbu uzsākšanas vietu, laiku un izpildes termiņu vismaz piecas darbdienas pirms darbu uzsākšanas rakstiski informē: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 ka 36. punkta apakšpunktos minētās iestādes vai ūdensobjekta īpašnieks/tiesiskais valdītājs, saņemot informāciju par plānotajiem tīrīšanas, attīrīšanas vai padziļināšanas darbiem (par kuriem iepriekš nav saņemti tehniskie noteikumi vai saskaņojums) ir tiesīgs ierobežot (pilnībā vai daļēji) veicamos darbus, sniedzot argumentētu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virszemes ūdensobjekta tīrīšanai ekoloģiskās kvalitātes un bioloģiskās daudzveidības uzlabošanas nolūkos, ja darbus veic saskaņā ar sugu un biotopu aizsardzības jomas sertificēta eksperta izstrādātu plānu, kurā ietverta šo noteikumu 2. pielikumā norādītā informācija. Izdevumus, kas saistīti ar minētā plāna izstrādāšanu, sedz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situācijās, kas tīrīšana paredzēta, piemēram dabas aizsardzības plānā, kurā ir jau </w:t>
            </w:r>
            <w:r w:rsidR="00000000" w:rsidRPr="00000000" w:rsidDel="00000000">
              <w:rPr>
                <w:u w:val="single"/>
                <w:rtl w:val="0"/>
              </w:rPr>
              <w:t xml:space="preserve">detalizēti aprakstīts</w:t>
            </w:r>
            <w:r w:rsidR="00000000" w:rsidRPr="00000000" w:rsidDel="00000000">
              <w:rPr>
                <w:rtl w:val="0"/>
              </w:rPr>
              <w:t xml:space="preserve">, kas un kādā veidā jāveic tīrīšana, var neprasīt atsevišķu eksperta atzinumu  - izstrādātu plānu, jo īpaši aizsargājamās dabas teritorijas dabas aizsardzības plāns (tam pievienotie ekspertu atzinumi) atbilst 23.2.apakšpunkta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virszemes ūdensobjekta attīrīšanai vai padziļināšanai, ja tas atrodas īpaši aizsargājamā dabas teritorijā vai  mikroliegumā, vai arī tas ir reģistrēts dabas datu pārvaldības sistēmā kā īpaši aizsargājamo sugu dzīvotne vai īpaši aizsargājams biotops;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skaidrībai (piemērošanai) 25.1.apakšpunktā nepieciešams pievienot (vai anotācijā aprakstīt) izņēmumu ar atsauci uz 23.3.apakšpunktu (kad nav nepieciešams DAP saskaņojums ūdensobjekta padziļināšanai).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17.07.2025.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17.07.2025.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