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“Mājokļu pieejamības pamatnostādņu 2023.-2027. gadam starpposma izvērtējums” 4. Rīcības virziena: “Atbalsts esošā dzīvojamā fonda uzlabošanā” 4.13. uzdevuma un pasākuma izpildes progresa statusu norādīt kā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nekustamā īpašuma nodokli jāatzīmē, ka nekustamā īpašuma nodokli administrē pašvaldības un tas tiek ieskaitīts pašvaldību budžetos. Turklāt pašvaldībām jau tagad ir tiesības savos saistošajos noteikumos noteikt nekustamā īpašuma nodokļa atvieglojumus, nosakot labvēlīgākus nosacījumus tā saņemšanai (t.sk.energoefektīvam nekustamajam īpašumam), ievērojot atbildīgas budžeta plānošanas principu, saskaņā ar kuru pašvaldība salāgo savus pienākumus ar to izpildei nepieciešamajiem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jautājumi saistībā ar nekustamā īpašuma nodokli (izmaiņām, kas ietekmē (samazina) nekustamā īpašuma nodokļa ieņēmumu apmēru) ir jāskata kompleksi ar valdības noteiktajām prioritātēm un tie ir diskutējami kontekstā ar turpmāko gadu budžeta iespēju un fiskālās ietekmes izvērtējumu. Papildus informējam, ka jaunais pašvaldību finanšu izlīdzināšanas modelis paredz no aprēķina izslēgt nekustamā īpašuma nodokli, kas paredzētu pašvaldībām plašākas iespējas attiecībā uz tās rīcībā esošā budžeta izlietojumu (arī iespējas pilnveidot nekustamā nodokļa atvieglojuma politiku pašvaldības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Graubiņa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“Mājokļu pieejamības pamatnostādņu 2023.-2027. gadam starpposma izvērtējums” 4. Rīcības virziena: “Atbalsts esošā dzīvojamā fonda uzlabošanā” 4.12. uzdevuma un pasākuma izpildes progresa statusu norādīt kā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noteiktās valsts budžeta iespējas un prioritātes, kā arī nodrošinot pamatotu un atbildīgu lēmumu pieņemšanu, Nodokļu politikas pamatnostādņu izstrādes procesā tika skatītas iespējas kā pilnveidot iedzīvotāju ienākuma nodokļa politiku, t.sk. arī jaunu  iedzīvotāju ienākuma nodokļa atvieglojumu ieviešana. Tālāk tika virzīti tādi lēmumi iedzīvotāju ienākuma nodokļa politikā, kuriem vienlaikus tika rasti kompensējošie mehānismi, lai salāgotu nodokļu politikas pilnveidošanas iespējas ar valsts budžeta iespējām. Vēršam uzmanību, ka jautājumi saistībā ar iedzīvotāju ienākuma nodokli (izmaiņām, kas ietekmē (samazina) iedzīvotāju ienākuma nodokļa ieņēmumu) ir jāskata kompleksi ar valdības noteiktajām prioritātēm un tie ir diskutējami kontekstā ar turpmāko gadu budžeta iespēju un fiskālās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lūdzam, sakārtot informatīvā ziņojuma “Mājokļu pieejamības pamatnostādņu 2023.-2027. gadam starpposma izvērtējums” 4. Rīcības virziena: “Atbalsts esošā dzīvojamā fonda uzlabošanā” 4.12. un 4.13.uzdevumu numerāciju.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Graubiņa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sniegta informācija, ka  2.5. uzdevums </w:t>
            </w:r>
            <w:r w:rsidR="00000000" w:rsidRPr="00000000" w:rsidDel="00000000">
              <w:rPr>
                <w:i w:val="1"/>
                <w:rtl w:val="0"/>
              </w:rPr>
              <w:t xml:space="preserve">“Izveidot valsts kapitālsabiedrību “Mājokļu fonda institūcija”, kas nodrošinātu dažādiem iedzīvotāju sociālajām grupām pieejamus dzīvokļus īrei un iegādei”</w:t>
            </w:r>
            <w:r w:rsidR="00000000" w:rsidRPr="00000000" w:rsidDel="00000000">
              <w:rPr>
                <w:rtl w:val="0"/>
              </w:rPr>
              <w:t xml:space="preserve"> un 2.6. uzdevums </w:t>
            </w:r>
            <w:r w:rsidR="00000000" w:rsidRPr="00000000" w:rsidDel="00000000">
              <w:rPr>
                <w:i w:val="1"/>
                <w:rtl w:val="0"/>
              </w:rPr>
              <w:t xml:space="preserve">“Izstrādāt atbalsta programmu ekonomiskā tipa privātmāju īres mājokļu būvniecībai” </w:t>
            </w:r>
            <w:r w:rsidR="00000000" w:rsidRPr="00000000" w:rsidDel="00000000">
              <w:rPr>
                <w:rtl w:val="0"/>
              </w:rPr>
              <w:t xml:space="preserve">nav izpildīts finansējuma trūkuma dēļ. Vēršam uzmanību, ka Ministru kabineta 2023.gada 8.novembra rīkojumā Nr. 739 “Par Mājokļu pieejamības pamatnostādnēm 2023.–2027. gadam” tika norādīts, ka nepieciešamais finansējums "Mājokļa fonda institūcija" izveidei tiks paredzēts Emisijas kvotu izsolīšanas instrumenta ietvaros, savukārt atbalsta programmas izstrādāšanai ekonomiskā tipa privātmāju īres mājokļu būvniecībai finansējums nav nepieciešams. Turklāt arī Ministru kabineta 2024.gada 9.decembrī rīkojumā Nr. 1054 “Mājokļu pieejamības pamatnostādņu 2023.–2027. gadam īstenošanas plāns 2024.–2027. gadam” tika norādīts, ka pasākumu izpilde tiks nodrošināta piešķirto valsts budžeta līdzekļu ietvaros. Ņemot vērā minēto, lūdzam pārskatīt un precizēt informatīvā ziņojuma 2.sadaļā “Rīcības virziens: “Atbalsts mājsaimniecībām ar vidējiem ienākumiem”” pie minētajiem uzdevumiem norādīto neizpildes pamatojumu, sniedzot skaidrojumu pēc būtības, kā arī skaidrojot, ja kāds no sākotnēji iecerētiem finanšu instrumentiem tomēr nav izmantojams uzdevumu īstenošanā. Attiecīgi arī lūdzam precizēt sniegto informāciju sadaļā “Ievads” un kopsavilkumā.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izvērtējuma 26. lpp. norādīt plašāku informāciju par pieejamu mājokļu programmu. Jau šobrīd programma ir uzsākta. Plašāka informācija ir atrodama VNĪ mājaslapā https://www.vni.lv/aktualitates/valdiba-apstiprina-virzibu-programmas-ires-majokli-latvijas-specialistiem-1-lotei--7-pasvaldibas-taps-teju-1500-dzivoklu un TAP portālā - https://tapportals.mk.gov.lv/legal_acts/fe8e3b48-eb6b-4f6a-a7cb-bbd1696b8750 . Izvērtējumā minētais pirmās lotes dzīvokļu skaits un pašvaldību skaits ir nekorekts, šobrīd ir noslēgta vienošanās par 1290 dzīvokļiem 6 pašvaldībās. Lūdzam izvērtējumā norādīt arī datu avotu VNĪ mājaslapu https://www.vni.lv/aktualitates/sperts-nakamais-solis-pieejamu-majoklu-buvnieciba-pasvaldibas-un-vni-paraksta-vienosanas-par-kopigu-dalibu-ppp-programmas-1-lote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izvērtējumā ir jānorāda pieejamo mājokļu programmas īstenošanas otrās lotes progress. Pirms informācijas iekļaušanas informatīvajā ziņojumā, aicinām to saskaņot ar VNĪ projekta vadītāju Ingu Poli inga.pole@vni.lv.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papildinājumu iestrādes izvērtējumā, aicinām iekļaut arī īsu kopsavilkumu par programmas īstenošanas progresu arī EM sagatavotajā kopsavilkuma failā.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Stajevska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2025.gada 14.oktobrī Ministru kabinetā tika pieņemti noteikumi Nr. 609 “Noteikumi par aizdevumiem mājokļa iegādei reģionos”, paredzot finansējumu hipotekārajai programmai līdz 25 800 000 euro, tai skaitā valsts budžeta finansējumu 3 500 000 euro apmērā. Lūdzam izvērtēt un nepieciešamības gadījumā papildināt sniegto informāciju par 3.3. uzdevuma </w:t>
            </w:r>
            <w:r w:rsidR="00000000" w:rsidRPr="00000000" w:rsidDel="00000000">
              <w:rPr>
                <w:i w:val="1"/>
                <w:rtl w:val="0"/>
              </w:rPr>
              <w:t xml:space="preserve"> “Nodrošināt aizdevumu un garantiju pieejamību nekustamo īpašumu attīstīšanai dzīvojamo māju būvniecībai reģionos”</w:t>
            </w:r>
            <w:r w:rsidR="00000000" w:rsidRPr="00000000" w:rsidDel="00000000">
              <w:rPr>
                <w:rtl w:val="0"/>
              </w:rPr>
              <w:t xml:space="preserve">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 33. lpp. esošais 13. attēls nav pārskatāms. Ja tabulā nav gradācijas, tad nepieciešams pielikt ciparu pie katras pašvaldības, ne tikai pie pirmās un pēdējās.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Stajevska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izvērtējuma 31. lpp. norādīt, cik tālu ir pavirzījies likumprojekts “Dzīvojamo īres māju apbūves tiesību likums”. Saeimas mājas lapā atrodams, ka iesniegti priekšlikumi 3. lasījumam titania.saeima.lv/LIVS14/SaeimaLIVS14.nsf/webAll?SearchView&amp;Query=([Title]=*Dzīvojamo+īres+māju+apbūves+tiesību+likums*)&amp;SearchMax=0&amp;SearchOrder=4.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Stajevska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Izvērtējuma 29.lpp. 2.2.uzdevuma “Izvērtēt iespējas veicināt pensiju fondu ieguldījumus zemu izmaksu īres māju attīstīšanā” aprakstā, aicinām izvērtēt, vai teksts nav papildināms ar informāciju, kas ir publicēta masu mēdijos 2025.gada 14.novembrī https://www.lsm.lv/raksts/zinas/ekonomika/14.11.2025-latvijas-uznemumu-izaugsmei-veido-100-miljonus-eiro-lielu-kapitala-fondu.a622578/.</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Stajevska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izvērtējuma 4.lpp. zemsvītras atsaucē nr.1 un 2. norādīt ne tikai uzdevuma numuru, bet arī pilno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Stajevska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izvērtējuma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izvērtējuma projekta 4. rīcības virzienā: “Atbalsts esošā dzīvojamā fonda uzlabošanā” norādīto ES fondu atbalstu ar informāciju, par kādu konkrētu ES fondu pasākumu atbalstu ir minēts šīs sadaļas otrajā, trešajā un ceturtajā rindā.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izvērtējuma tabulas "4. Rīcības virziens: Atbalsts esošā dzīvojamā fonda uzlabošanai" 4.6. uzdevumu ar norādīt uz konkrētu Eiropas Savienības kohēzijas politikas programmas 2021.–2027. gadam pasākumu, kura ietvaros tika izstrādāta minētā daudzdzīvokļu māju energoefektivitātes uzlabošanas atbalsta 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izvērtējuma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nolūkos lūdzam precizēt informatīvā ziņojuma 26.lpp. norādīto informāciju par īstenojamo atbalsta pasākumu - pieejamu īres dzīvokļu būvniecība publiskās un privātās partnerības (turpmāk - PPP) projekta ietvaros, aizstājot vārdus "tiks uzsākta" ar vārdiem "plānots uzsākt".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2027. gadu </w:t>
            </w:r>
            <w:r w:rsidR="00000000" w:rsidRPr="00000000" w:rsidDel="00000000">
              <w:rPr>
                <w:b w:val="1"/>
                <w:rtl w:val="0"/>
              </w:rPr>
              <w:t xml:space="preserve">plānots uzsākt</w:t>
            </w:r>
            <w:r w:rsidR="00000000" w:rsidRPr="00000000" w:rsidDel="00000000">
              <w:rPr>
                <w:rtl w:val="0"/>
              </w:rPr>
              <w:t xml:space="preserve"> pieejamu īres dzīvokļu būvniecīb</w:t>
            </w:r>
            <w:r w:rsidR="00000000" w:rsidRPr="00000000" w:rsidDel="00000000">
              <w:rPr>
                <w:b w:val="1"/>
                <w:rtl w:val="0"/>
              </w:rPr>
              <w:t xml:space="preserve">u</w:t>
            </w:r>
            <w:r w:rsidR="00000000" w:rsidRPr="00000000" w:rsidDel="00000000">
              <w:rPr>
                <w:rtl w:val="0"/>
              </w:rPr>
              <w:t xml:space="preserve"> publiskās un privātās partnerības (turpmāk - PPP) projekta ietvaros, kur projekts tiek veidots kā ārpus bilances projekts saskaņā ar “projektē, būvē, finansē, uztur, apsaimnieko” modeli. Līdz 2030. gadam ir paredzēts uzbūvēt 1482 dzīvokļus 7 pašvaldībās.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“Mājokļu pieejamības pamatnostādņu 2023.-2027. gadam starpposma izvērtējums” 1. Rīcības virziena: Atbalsts mazaizsargātajām iedzīvotāju grupām 2.3. uzdevuma un pasākuma izpildes progresa statusu norādīt kā “Izpildīts”, ņemot vērā, ka Ministru kabineta  2026. gada 10. februāra sēdē tika pieņemts noteikumu projekts "Grozījums Ministru kabineta 2021. gada 21. decembra noteikumos Nr. 888 "Kārtība, kādā ministrijas un citas centrālās valsts iestādes iekļauj gadskārtējā valsts budžeta likumprojektā valsts aizdevumu pieprasījumus, un valsts aizdevumu izsniegšanas un apkalpošanas kārtība"" (tiesību akta lietas numurs Tiesību aktu projektu portālā: 25-TA-2696). Līdz ar to grozījumi noteikumos, nosakot, ka dzīvojamo īres māju būvniecībai, atjaunošanai, pārbūvei vai jaunuzceltu, atjaunotu vai pārbūvētu dzīvojamo īres māju iegādei valsts aizdevuma atmaksas termiņš ir 50 gadi no valsts aizdevuma noslēgšanas dienas, ir veikti, un ir pagarināts maksimālais iespējamais pašvaldību kapitālsabiedrību valsts aizdevuma atmaksas termiņš, ja aizdevums tiek izmantots zemu izmaksu īres māju būvniecības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Mazprecniece (KASE)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Atzinumi_25-TA-2864.docx</dc:title>
</cp:coreProperties>
</file>

<file path=docProps/custom.xml><?xml version="1.0" encoding="utf-8"?>
<Properties xmlns="http://schemas.openxmlformats.org/officeDocument/2006/custom-properties" xmlns:vt="http://schemas.openxmlformats.org/officeDocument/2006/docPropsVTypes"/>
</file>