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iekļaut 2026. gada 12. janvārī saskaņošanā nodoto Satiksmes ministrijas redakciju attiecībā uz lauksaimniecības mašīntraktora maksimālā braukšanas ātruma noteikšanu, kuru Zemkopības ministrija ir atbalstījusi. Minētā prasība izriet no 2025. gada 22. novembra likuma “Grozījumi Ceļu satiksmes likumā” (Nr. 831/Lp14) un ir būtisks priekšnoteikums ceļu satiksmes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noteikumus ar 103.9. apakšpunktu šādā redakcijā: "103.9. lauksaimniecības mašīntraktoriem – 60 km/h.". 2. Papildināt Noteikumu 28. nodaļu “Noslēguma jautājumi” ar 301.punktu šāda redakcijā: "301. Šo noteikumu 103.9. apakšpunkts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problēmas un risinājuma aprakstu saistībā ar grozījumiem par lauksaimniecības mašīntraktora maksimālo braukšanas ātruma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novembrī tika pieņemts likums “Grozījumi Ceļu satiksmes likumā” (Nr. 831/Lp14), ar kuru Ceļu satiksmes likuma 1. pants tiek papildināts ar jaunu 21.¹ punktu, ieviešot terminu “lauksaimniecības mašīntraktors”. Minētie grozījumi stāsies spēkā 2026. gada 1. jūlijā, un līdz šo grozījumu spēkā stāšanās dienai Ministru kabinetam ir jāizdod noteikumi, kas nodrošina attiecīgo normu praktisku piemērošanu attiecībā uz lauksaimniecības mašīntraktoriem.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Definīcijā ir ietvertas būtiskas tehniskās prasības, tostarp noteikums, ka lauksaimniecības mašīntraktora tehniski iespējamais maksimālais ātrums nedrīkst pārsniegt 60 km/h. Ja transportlīdzekļa konstrukcija ļauj pārsniegt šo ātrumu, tas ir jāaprīko ar ātruma ierobežošanas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esošā Ceļu satiksmes noteikumu redakcija nenosaka konkrētu maksimālo braukšanas ātrumu traktortehnikai ārpus apdzīvotām vietām. Tā rezultātā traktortehnika nav pakļauta skaidri noteiktam ātruma ierobežojumam un uz to attiecas vien vispārīgie noteikumi par transportlīdzekļu braukšanas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mašīntraktors tiks klasificēts kā traktortehnika, uz kuru attiecas traktortehnikas tiesiskais regulējums, kā arī atsevišķas prasības, kas izriet no autopārvadājumu regulējuma gadījumos, kad tas tiek izmantots kravu pārvadāšanai.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lauksaimniecības mašīntraktors tiek konstruēts uz automobiļa bāzes, bet aprīkots ar lauksaimniecības riepām un paredzēts ekspluatācijai līdzīgi kā traktortehnika, pastāv risks par neatbilstošu tā izmantošanu ceļu satiksmē, kas var negatīvi ietekmēt satiksmes drošību un radīt neskaidrības par piemērojamajām ekspluatācijas prasībām. Papildus jāņem vērā, ka lauksaimniecības riepu konstrukcija un to ražotāju noteiktie ātruma indeksi paredz drošu ekspluatāciju ierobežotā ātruma diapazonā, ja netiek noteikts skaidrs maksimālā braukšanas ātruma ierobežojums, var rasties situācijas, kurās transportlīdzeklis tiek ekspluatēts neatbilstoši tā tehniskajām iespējām un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grozījumus Ceļu satiksmes likumā ir nepieciešams precizēt Ceļu satiksmes noteikumus nosakot lauksaimniecības mašīntraktora maksimālo braukšanas ātrumu, tādējādi nodrošinot atbilstību tā konstrukcijai, izmantošanas mērķim un satiksmes drošības principiem, nodrošinot tiesisko saskaņotību un skaidrību gan transportlīdzekļu īpašniekiem, gan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noteikts, ka šī norma stājas spēkā vienlaikus ar Ceļu satiksmes likuma grozījumiem, kas attiecas uz lauksaimniecības mašīntraktoru tiesisko regulējumu, proti, no 2026.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Adris Bumbuls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02.03.2026.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02.03.2026.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