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FAFBFB9" w14:textId="0964D16D" w:rsidR="00E22CE1" w:rsidRDefault="004101DA" w:rsidP="00B11759">
      <w:pPr>
        <w:jc w:val="right"/>
        <w:rPr>
          <w:rFonts w:ascii="Times New Roman" w:hAnsi="Times New Roman" w:cs="Times New Roman"/>
          <w:b/>
          <w:bCs/>
          <w:sz w:val="26"/>
          <w:szCs w:val="26"/>
        </w:rPr>
      </w:pPr>
      <w:r w:rsidRPr="003D2D33">
        <w:rPr>
          <w:rFonts w:ascii="Times New Roman" w:hAnsi="Times New Roman" w:cs="Times New Roman"/>
          <w:b/>
          <w:bCs/>
          <w:sz w:val="26"/>
          <w:szCs w:val="26"/>
        </w:rPr>
        <w:t>Satiksmes ministrijai</w:t>
      </w:r>
    </w:p>
    <w:p w14:paraId="7BC2F9BE" w14:textId="43CEAAD1" w:rsidR="00F9608D" w:rsidRPr="00F9608D" w:rsidRDefault="00000000" w:rsidP="00B11759">
      <w:pPr>
        <w:jc w:val="right"/>
        <w:rPr>
          <w:rFonts w:ascii="Times New Roman" w:hAnsi="Times New Roman" w:cs="Times New Roman"/>
          <w:sz w:val="26"/>
          <w:szCs w:val="26"/>
        </w:rPr>
      </w:pPr>
      <w:hyperlink r:id="rId7" w:history="1">
        <w:r w:rsidR="00F9608D" w:rsidRPr="00FA0A0B">
          <w:rPr>
            <w:rStyle w:val="Hyperlink"/>
            <w:rFonts w:ascii="Times New Roman" w:hAnsi="Times New Roman" w:cs="Times New Roman"/>
            <w:sz w:val="26"/>
            <w:szCs w:val="26"/>
          </w:rPr>
          <w:t>satiksmes.ministrija@sam.gov.lv</w:t>
        </w:r>
      </w:hyperlink>
      <w:r w:rsidR="00F9608D">
        <w:rPr>
          <w:rFonts w:ascii="Times New Roman" w:hAnsi="Times New Roman" w:cs="Times New Roman"/>
          <w:sz w:val="26"/>
          <w:szCs w:val="26"/>
        </w:rPr>
        <w:t xml:space="preserve"> </w:t>
      </w:r>
    </w:p>
    <w:p w14:paraId="16A98273" w14:textId="2C549E86" w:rsidR="000D134B" w:rsidRDefault="00BF6B2A" w:rsidP="00B11759">
      <w:pPr>
        <w:jc w:val="both"/>
        <w:rPr>
          <w:rFonts w:ascii="Times New Roman" w:hAnsi="Times New Roman" w:cs="Times New Roman"/>
          <w:sz w:val="26"/>
          <w:szCs w:val="26"/>
        </w:rPr>
      </w:pPr>
      <w:r>
        <w:rPr>
          <w:rFonts w:ascii="Times New Roman" w:hAnsi="Times New Roman"/>
          <w:sz w:val="26"/>
          <w:szCs w:val="26"/>
        </w:rPr>
        <w:t xml:space="preserve">Rīgā, 2022.gada </w:t>
      </w:r>
      <w:r w:rsidR="00E24A72">
        <w:rPr>
          <w:rFonts w:ascii="Times New Roman" w:hAnsi="Times New Roman"/>
          <w:sz w:val="26"/>
          <w:szCs w:val="26"/>
        </w:rPr>
        <w:t>2</w:t>
      </w:r>
      <w:r w:rsidR="009054BE">
        <w:rPr>
          <w:rFonts w:ascii="Times New Roman" w:hAnsi="Times New Roman"/>
          <w:sz w:val="26"/>
          <w:szCs w:val="26"/>
        </w:rPr>
        <w:t>2</w:t>
      </w:r>
      <w:r w:rsidR="00E24A72">
        <w:rPr>
          <w:rFonts w:ascii="Times New Roman" w:hAnsi="Times New Roman"/>
          <w:sz w:val="26"/>
          <w:szCs w:val="26"/>
        </w:rPr>
        <w:t>.jū</w:t>
      </w:r>
      <w:r w:rsidR="009054BE">
        <w:rPr>
          <w:rFonts w:ascii="Times New Roman" w:hAnsi="Times New Roman"/>
          <w:sz w:val="26"/>
          <w:szCs w:val="26"/>
        </w:rPr>
        <w:t>l</w:t>
      </w:r>
      <w:r w:rsidR="00E24A72">
        <w:rPr>
          <w:rFonts w:ascii="Times New Roman" w:hAnsi="Times New Roman"/>
          <w:sz w:val="26"/>
          <w:szCs w:val="26"/>
        </w:rPr>
        <w:t>ijā</w:t>
      </w:r>
    </w:p>
    <w:p w14:paraId="7F402092" w14:textId="02C57679" w:rsidR="00E22CE1" w:rsidRPr="003D2D33" w:rsidRDefault="00E22CE1" w:rsidP="00B11759">
      <w:pPr>
        <w:jc w:val="both"/>
        <w:rPr>
          <w:rFonts w:ascii="Times New Roman" w:hAnsi="Times New Roman" w:cs="Times New Roman"/>
          <w:sz w:val="26"/>
          <w:szCs w:val="26"/>
        </w:rPr>
      </w:pPr>
      <w:r w:rsidRPr="003D2D33">
        <w:rPr>
          <w:rFonts w:ascii="Times New Roman" w:hAnsi="Times New Roman" w:cs="Times New Roman"/>
          <w:sz w:val="26"/>
          <w:szCs w:val="26"/>
        </w:rPr>
        <w:t>Nr. 0</w:t>
      </w:r>
      <w:r w:rsidR="009054BE">
        <w:rPr>
          <w:rFonts w:ascii="Times New Roman" w:hAnsi="Times New Roman" w:cs="Times New Roman"/>
          <w:sz w:val="26"/>
          <w:szCs w:val="26"/>
        </w:rPr>
        <w:t>3</w:t>
      </w:r>
      <w:r w:rsidR="00E65A57">
        <w:rPr>
          <w:rFonts w:ascii="Times New Roman" w:hAnsi="Times New Roman" w:cs="Times New Roman"/>
          <w:sz w:val="26"/>
          <w:szCs w:val="26"/>
        </w:rPr>
        <w:t>-0</w:t>
      </w:r>
      <w:r w:rsidR="009054BE">
        <w:rPr>
          <w:rFonts w:ascii="Times New Roman" w:hAnsi="Times New Roman" w:cs="Times New Roman"/>
          <w:sz w:val="26"/>
          <w:szCs w:val="26"/>
        </w:rPr>
        <w:t>7</w:t>
      </w:r>
      <w:r w:rsidRPr="003D2D33">
        <w:rPr>
          <w:rFonts w:ascii="Times New Roman" w:hAnsi="Times New Roman" w:cs="Times New Roman"/>
          <w:sz w:val="26"/>
          <w:szCs w:val="26"/>
        </w:rPr>
        <w:t>/202</w:t>
      </w:r>
      <w:r w:rsidR="00E65A57">
        <w:rPr>
          <w:rFonts w:ascii="Times New Roman" w:hAnsi="Times New Roman" w:cs="Times New Roman"/>
          <w:sz w:val="26"/>
          <w:szCs w:val="26"/>
        </w:rPr>
        <w:t>2</w:t>
      </w:r>
    </w:p>
    <w:p w14:paraId="5A2E6DC2" w14:textId="77777777" w:rsidR="00E22CE1" w:rsidRPr="003D2D33" w:rsidRDefault="00E22CE1" w:rsidP="00B11759">
      <w:pPr>
        <w:jc w:val="both"/>
        <w:rPr>
          <w:rFonts w:ascii="Times New Roman" w:hAnsi="Times New Roman" w:cs="Times New Roman"/>
          <w:b/>
          <w:sz w:val="26"/>
          <w:szCs w:val="26"/>
        </w:rPr>
      </w:pPr>
    </w:p>
    <w:p w14:paraId="34C9CE50" w14:textId="1C8C3726" w:rsidR="009054BE" w:rsidRDefault="009054BE" w:rsidP="009054BE">
      <w:pPr>
        <w:jc w:val="both"/>
        <w:rPr>
          <w:rFonts w:ascii="Times New Roman" w:hAnsi="Times New Roman" w:cs="Times New Roman"/>
          <w:b/>
          <w:bCs/>
          <w:sz w:val="26"/>
          <w:szCs w:val="26"/>
        </w:rPr>
      </w:pPr>
      <w:r w:rsidRPr="008710F5">
        <w:rPr>
          <w:rFonts w:ascii="Times New Roman" w:hAnsi="Times New Roman" w:cs="Times New Roman"/>
          <w:b/>
          <w:bCs/>
          <w:sz w:val="26"/>
          <w:szCs w:val="26"/>
        </w:rPr>
        <w:t xml:space="preserve">Par </w:t>
      </w:r>
      <w:r>
        <w:rPr>
          <w:rFonts w:ascii="Times New Roman" w:hAnsi="Times New Roman" w:cs="Times New Roman"/>
          <w:b/>
          <w:bCs/>
          <w:sz w:val="26"/>
          <w:szCs w:val="26"/>
        </w:rPr>
        <w:t xml:space="preserve">Ministru kabineta </w:t>
      </w:r>
      <w:r w:rsidRPr="00180B9C">
        <w:rPr>
          <w:rFonts w:ascii="Times New Roman" w:hAnsi="Times New Roman" w:cs="Times New Roman"/>
          <w:b/>
          <w:bCs/>
          <w:sz w:val="26"/>
          <w:szCs w:val="26"/>
        </w:rPr>
        <w:t>noteikumu projektu</w:t>
      </w:r>
      <w:r>
        <w:rPr>
          <w:rFonts w:ascii="Times New Roman" w:hAnsi="Times New Roman" w:cs="Times New Roman"/>
          <w:b/>
          <w:bCs/>
          <w:sz w:val="26"/>
          <w:szCs w:val="26"/>
        </w:rPr>
        <w:t xml:space="preserve"> </w:t>
      </w:r>
      <w:r w:rsidRPr="009054BE">
        <w:rPr>
          <w:rFonts w:ascii="Times New Roman" w:hAnsi="Times New Roman" w:cs="Times New Roman"/>
          <w:b/>
          <w:bCs/>
          <w:sz w:val="26"/>
          <w:szCs w:val="26"/>
        </w:rPr>
        <w:t>22-TA-1832</w:t>
      </w:r>
    </w:p>
    <w:p w14:paraId="1D8420DB" w14:textId="3CFC9C1E" w:rsidR="00E22CE1" w:rsidRPr="003D2D33" w:rsidRDefault="00E22CE1" w:rsidP="00B11759">
      <w:pPr>
        <w:jc w:val="both"/>
        <w:rPr>
          <w:rFonts w:ascii="Times New Roman" w:hAnsi="Times New Roman" w:cs="Times New Roman"/>
          <w:b/>
          <w:bCs/>
          <w:sz w:val="26"/>
          <w:szCs w:val="26"/>
        </w:rPr>
      </w:pPr>
    </w:p>
    <w:p w14:paraId="3C07570A" w14:textId="77777777" w:rsidR="008A0970" w:rsidRDefault="00E22CE1" w:rsidP="00EE3957">
      <w:pPr>
        <w:ind w:firstLine="851"/>
        <w:jc w:val="both"/>
        <w:rPr>
          <w:rFonts w:ascii="Times New Roman" w:eastAsia="Times New Roman" w:hAnsi="Times New Roman" w:cs="Times New Roman"/>
          <w:color w:val="000000"/>
          <w:kern w:val="0"/>
          <w:sz w:val="26"/>
          <w:szCs w:val="26"/>
          <w:u w:val="single"/>
          <w:lang w:eastAsia="en-GB"/>
        </w:rPr>
      </w:pPr>
      <w:r w:rsidRPr="003D2D33">
        <w:rPr>
          <w:rFonts w:ascii="Times New Roman" w:hAnsi="Times New Roman" w:cs="Times New Roman"/>
          <w:sz w:val="26"/>
          <w:szCs w:val="26"/>
        </w:rPr>
        <w:t>Biedrība “Latvijas Interneta asociācija” (turpmāk - LIA)</w:t>
      </w:r>
      <w:r w:rsidR="002028A4">
        <w:rPr>
          <w:rFonts w:ascii="Times New Roman" w:hAnsi="Times New Roman" w:cs="Times New Roman"/>
          <w:sz w:val="26"/>
          <w:szCs w:val="26"/>
        </w:rPr>
        <w:t xml:space="preserve"> </w:t>
      </w:r>
      <w:r w:rsidR="0004306B" w:rsidRPr="0004306B">
        <w:rPr>
          <w:rFonts w:ascii="Times New Roman" w:eastAsia="Times New Roman" w:hAnsi="Times New Roman" w:cs="Times New Roman"/>
          <w:color w:val="000000"/>
          <w:kern w:val="0"/>
          <w:sz w:val="26"/>
          <w:szCs w:val="26"/>
          <w:lang w:eastAsia="en-GB"/>
        </w:rPr>
        <w:t>ir iepazin</w:t>
      </w:r>
      <w:r w:rsidR="002028A4">
        <w:rPr>
          <w:rFonts w:ascii="Times New Roman" w:eastAsia="Times New Roman" w:hAnsi="Times New Roman" w:cs="Times New Roman"/>
          <w:color w:val="000000"/>
          <w:kern w:val="0"/>
          <w:sz w:val="26"/>
          <w:szCs w:val="26"/>
          <w:lang w:eastAsia="en-GB"/>
        </w:rPr>
        <w:t>us</w:t>
      </w:r>
      <w:r w:rsidR="0004306B" w:rsidRPr="0004306B">
        <w:rPr>
          <w:rFonts w:ascii="Times New Roman" w:eastAsia="Times New Roman" w:hAnsi="Times New Roman" w:cs="Times New Roman"/>
          <w:color w:val="000000"/>
          <w:kern w:val="0"/>
          <w:sz w:val="26"/>
          <w:szCs w:val="26"/>
          <w:lang w:eastAsia="en-GB"/>
        </w:rPr>
        <w:t xml:space="preserve">ies ar Ministru kabineta noteikumu projektu "Kārtība, kādā </w:t>
      </w:r>
      <w:proofErr w:type="spellStart"/>
      <w:r w:rsidR="0004306B" w:rsidRPr="0004306B">
        <w:rPr>
          <w:rFonts w:ascii="Times New Roman" w:eastAsia="Times New Roman" w:hAnsi="Times New Roman" w:cs="Times New Roman"/>
          <w:color w:val="000000"/>
          <w:kern w:val="0"/>
          <w:sz w:val="26"/>
          <w:szCs w:val="26"/>
          <w:lang w:eastAsia="en-GB"/>
        </w:rPr>
        <w:t>pirmstiesas</w:t>
      </w:r>
      <w:proofErr w:type="spellEnd"/>
      <w:r w:rsidR="0004306B" w:rsidRPr="0004306B">
        <w:rPr>
          <w:rFonts w:ascii="Times New Roman" w:eastAsia="Times New Roman" w:hAnsi="Times New Roman" w:cs="Times New Roman"/>
          <w:color w:val="000000"/>
          <w:kern w:val="0"/>
          <w:sz w:val="26"/>
          <w:szCs w:val="26"/>
          <w:lang w:eastAsia="en-GB"/>
        </w:rPr>
        <w:t xml:space="preserve"> izmeklēšanas iestādes, operatīvās darbības subjekti, valsts drošības iestādes, Konkurences padome, Patērētāju tiesību aizsardzības centrs, prokuratūra un tiesa pieprasa un elektronisko sakaru komersants nodod saglabājamos datus, un kārtība, kādā apkopo statistisko informāciju par saglabājamo datu pieprasījumiem un to izsniegšanu"</w:t>
      </w:r>
      <w:r w:rsidR="002028A4" w:rsidRPr="002028A4">
        <w:rPr>
          <w:rFonts w:ascii="Times New Roman" w:eastAsia="Times New Roman" w:hAnsi="Times New Roman" w:cs="Times New Roman"/>
          <w:color w:val="000000"/>
          <w:kern w:val="0"/>
          <w:sz w:val="26"/>
          <w:szCs w:val="26"/>
          <w:lang w:eastAsia="en-GB"/>
        </w:rPr>
        <w:t xml:space="preserve"> </w:t>
      </w:r>
      <w:r w:rsidR="006718D4">
        <w:rPr>
          <w:rFonts w:ascii="Times New Roman" w:eastAsia="Times New Roman" w:hAnsi="Times New Roman" w:cs="Times New Roman"/>
          <w:color w:val="000000"/>
          <w:kern w:val="0"/>
          <w:sz w:val="26"/>
          <w:szCs w:val="26"/>
          <w:lang w:eastAsia="en-GB"/>
        </w:rPr>
        <w:t>(</w:t>
      </w:r>
      <w:r w:rsidR="002028A4" w:rsidRPr="002028A4">
        <w:rPr>
          <w:rFonts w:ascii="Times New Roman" w:hAnsi="Times New Roman" w:cs="Times New Roman"/>
          <w:sz w:val="26"/>
          <w:szCs w:val="26"/>
        </w:rPr>
        <w:t>22-TA-1832</w:t>
      </w:r>
      <w:r w:rsidR="006718D4">
        <w:rPr>
          <w:rFonts w:ascii="Times New Roman" w:hAnsi="Times New Roman" w:cs="Times New Roman"/>
          <w:sz w:val="26"/>
          <w:szCs w:val="26"/>
        </w:rPr>
        <w:t>)</w:t>
      </w:r>
      <w:r w:rsidR="0004306B" w:rsidRPr="0004306B">
        <w:rPr>
          <w:rFonts w:ascii="Times New Roman" w:eastAsia="Times New Roman" w:hAnsi="Times New Roman" w:cs="Times New Roman"/>
          <w:color w:val="000000"/>
          <w:kern w:val="0"/>
          <w:sz w:val="26"/>
          <w:szCs w:val="26"/>
          <w:lang w:eastAsia="en-GB"/>
        </w:rPr>
        <w:t xml:space="preserve"> (turpmāk - Noteikumu projekts) un </w:t>
      </w:r>
      <w:r w:rsidR="00254ABE" w:rsidRPr="0015680D">
        <w:rPr>
          <w:rFonts w:ascii="Times New Roman" w:eastAsia="Times New Roman" w:hAnsi="Times New Roman" w:cs="Times New Roman"/>
          <w:color w:val="000000"/>
          <w:kern w:val="0"/>
          <w:sz w:val="26"/>
          <w:szCs w:val="26"/>
          <w:u w:val="single"/>
          <w:lang w:eastAsia="en-GB"/>
        </w:rPr>
        <w:t xml:space="preserve">iebilst pret Noteikumu projekta tālāku virzību </w:t>
      </w:r>
      <w:r w:rsidR="0015680D" w:rsidRPr="0015680D">
        <w:rPr>
          <w:rFonts w:ascii="Times New Roman" w:eastAsia="Times New Roman" w:hAnsi="Times New Roman" w:cs="Times New Roman"/>
          <w:color w:val="000000"/>
          <w:kern w:val="0"/>
          <w:sz w:val="26"/>
          <w:szCs w:val="26"/>
          <w:u w:val="single"/>
          <w:lang w:eastAsia="en-GB"/>
        </w:rPr>
        <w:t xml:space="preserve">Satiksmes ministrijas </w:t>
      </w:r>
      <w:r w:rsidR="00254ABE" w:rsidRPr="0015680D">
        <w:rPr>
          <w:rFonts w:ascii="Times New Roman" w:eastAsia="Times New Roman" w:hAnsi="Times New Roman" w:cs="Times New Roman"/>
          <w:color w:val="000000"/>
          <w:kern w:val="0"/>
          <w:sz w:val="26"/>
          <w:szCs w:val="26"/>
          <w:u w:val="single"/>
          <w:lang w:eastAsia="en-GB"/>
        </w:rPr>
        <w:t>piedāvātajā redakcijā.</w:t>
      </w:r>
    </w:p>
    <w:p w14:paraId="6FB43D94" w14:textId="0A92C7CA" w:rsidR="00254ABE" w:rsidRDefault="00254ABE" w:rsidP="00EE3957">
      <w:pPr>
        <w:ind w:firstLine="851"/>
        <w:jc w:val="both"/>
        <w:rPr>
          <w:rFonts w:ascii="Times New Roman" w:eastAsia="Times New Roman" w:hAnsi="Times New Roman" w:cs="Times New Roman"/>
          <w:color w:val="000000"/>
          <w:kern w:val="0"/>
          <w:sz w:val="26"/>
          <w:szCs w:val="26"/>
          <w:lang w:eastAsia="en-GB"/>
        </w:rPr>
      </w:pPr>
      <w:r>
        <w:rPr>
          <w:rFonts w:ascii="Times New Roman" w:eastAsia="Times New Roman" w:hAnsi="Times New Roman" w:cs="Times New Roman"/>
          <w:color w:val="000000"/>
          <w:kern w:val="0"/>
          <w:sz w:val="26"/>
          <w:szCs w:val="26"/>
          <w:lang w:eastAsia="en-GB"/>
        </w:rPr>
        <w:t xml:space="preserve"> </w:t>
      </w:r>
    </w:p>
    <w:p w14:paraId="408DE335" w14:textId="1D53C594" w:rsidR="00254ABE" w:rsidRDefault="00254ABE" w:rsidP="0015680D">
      <w:pPr>
        <w:ind w:firstLine="851"/>
        <w:jc w:val="both"/>
        <w:rPr>
          <w:rFonts w:ascii="Times New Roman" w:eastAsia="Times New Roman" w:hAnsi="Times New Roman" w:cs="Times New Roman"/>
          <w:color w:val="000000"/>
          <w:kern w:val="0"/>
          <w:sz w:val="26"/>
          <w:szCs w:val="26"/>
          <w:lang w:eastAsia="en-GB"/>
        </w:rPr>
      </w:pPr>
      <w:r>
        <w:rPr>
          <w:rFonts w:ascii="Times New Roman" w:eastAsia="Times New Roman" w:hAnsi="Times New Roman" w:cs="Times New Roman"/>
          <w:color w:val="000000"/>
          <w:kern w:val="0"/>
          <w:sz w:val="26"/>
          <w:szCs w:val="26"/>
          <w:lang w:eastAsia="en-GB"/>
        </w:rPr>
        <w:t xml:space="preserve"> Noteikumu projekts paredz izmaiņas attiecībā uz termiņiem, kādā elektronisko sakaru komersantam jānodrošina saglabājamo datu nodošana pēc pieprasījuma saņemšanas (Noteikumu projekta 12.punkts). </w:t>
      </w:r>
      <w:r w:rsidR="0015680D">
        <w:rPr>
          <w:rFonts w:ascii="Times New Roman" w:eastAsia="Times New Roman" w:hAnsi="Times New Roman" w:cs="Times New Roman"/>
          <w:color w:val="000000"/>
          <w:kern w:val="0"/>
          <w:sz w:val="26"/>
          <w:szCs w:val="26"/>
          <w:lang w:eastAsia="en-GB"/>
        </w:rPr>
        <w:t>Piedāvātās i</w:t>
      </w:r>
      <w:r w:rsidRPr="00254ABE">
        <w:rPr>
          <w:rFonts w:ascii="Times New Roman" w:eastAsia="Times New Roman" w:hAnsi="Times New Roman" w:cs="Times New Roman"/>
          <w:color w:val="000000"/>
          <w:kern w:val="0"/>
          <w:sz w:val="26"/>
          <w:szCs w:val="26"/>
          <w:lang w:eastAsia="en-GB"/>
        </w:rPr>
        <w:t xml:space="preserve">zmaiņas </w:t>
      </w:r>
      <w:r>
        <w:rPr>
          <w:rFonts w:ascii="Times New Roman" w:eastAsia="Times New Roman" w:hAnsi="Times New Roman" w:cs="Times New Roman"/>
          <w:color w:val="000000"/>
          <w:kern w:val="0"/>
          <w:sz w:val="26"/>
          <w:szCs w:val="26"/>
          <w:lang w:eastAsia="en-GB"/>
        </w:rPr>
        <w:t>ir</w:t>
      </w:r>
      <w:r w:rsidRPr="00254ABE">
        <w:rPr>
          <w:rFonts w:ascii="Times New Roman" w:eastAsia="Times New Roman" w:hAnsi="Times New Roman" w:cs="Times New Roman"/>
          <w:color w:val="000000"/>
          <w:kern w:val="0"/>
          <w:sz w:val="26"/>
          <w:szCs w:val="26"/>
          <w:lang w:eastAsia="en-GB"/>
        </w:rPr>
        <w:t xml:space="preserve"> pretrunā ar Elektronisko sakaru likuma Pārejas noteikumu 18.punktu, </w:t>
      </w:r>
      <w:r>
        <w:rPr>
          <w:rFonts w:ascii="Times New Roman" w:eastAsia="Times New Roman" w:hAnsi="Times New Roman" w:cs="Times New Roman"/>
          <w:color w:val="000000"/>
          <w:kern w:val="0"/>
          <w:sz w:val="26"/>
          <w:szCs w:val="26"/>
          <w:lang w:eastAsia="en-GB"/>
        </w:rPr>
        <w:t>kurā ietvertas norādes attiecībā uz saglabājamo datu jomas regulējumu</w:t>
      </w:r>
      <w:r w:rsidR="0015680D">
        <w:rPr>
          <w:rFonts w:ascii="Times New Roman" w:eastAsia="Times New Roman" w:hAnsi="Times New Roman" w:cs="Times New Roman"/>
          <w:color w:val="000000"/>
          <w:kern w:val="0"/>
          <w:sz w:val="26"/>
          <w:szCs w:val="26"/>
          <w:lang w:eastAsia="en-GB"/>
        </w:rPr>
        <w:t xml:space="preserve"> un saistīto</w:t>
      </w:r>
      <w:r>
        <w:rPr>
          <w:rFonts w:ascii="Times New Roman" w:eastAsia="Times New Roman" w:hAnsi="Times New Roman" w:cs="Times New Roman"/>
          <w:color w:val="000000"/>
          <w:kern w:val="0"/>
          <w:sz w:val="26"/>
          <w:szCs w:val="26"/>
          <w:lang w:eastAsia="en-GB"/>
        </w:rPr>
        <w:t xml:space="preserve"> piemērojamo kārtību līdz punktā noteiktā uzdevuma izpildei: </w:t>
      </w:r>
    </w:p>
    <w:p w14:paraId="02891105" w14:textId="49C948A6" w:rsidR="00254ABE" w:rsidRDefault="00254ABE" w:rsidP="00F242B4">
      <w:pPr>
        <w:jc w:val="both"/>
        <w:rPr>
          <w:rFonts w:ascii="Times New Roman" w:eastAsia="Times New Roman" w:hAnsi="Times New Roman" w:cs="Times New Roman"/>
          <w:i/>
          <w:iCs/>
          <w:color w:val="000000"/>
          <w:kern w:val="0"/>
          <w:sz w:val="26"/>
          <w:szCs w:val="26"/>
          <w:lang w:eastAsia="en-GB"/>
        </w:rPr>
      </w:pPr>
      <w:r w:rsidRPr="00254ABE">
        <w:rPr>
          <w:rFonts w:ascii="Times New Roman" w:eastAsia="Times New Roman" w:hAnsi="Times New Roman" w:cs="Times New Roman"/>
          <w:i/>
          <w:iCs/>
          <w:color w:val="000000"/>
          <w:kern w:val="0"/>
          <w:sz w:val="26"/>
          <w:szCs w:val="26"/>
          <w:lang w:eastAsia="en-GB"/>
        </w:rPr>
        <w:t xml:space="preserve">"18. Ministru kabinets līdz 2022. gada 31. decembrim iesniedz Saeimai likumprojektu, lai nodrošinātu šā likuma 99., 100. un 101. pantā ietvertā saglabājamo datu jomas regulējuma atbilstību Eiropas Savienības tiesiskajam regulējumam un Latvijas Republikas Satversmei. Līdz attiecīgo grozījumu spēkā stāšanās dienai </w:t>
      </w:r>
      <w:r w:rsidRPr="00254ABE">
        <w:rPr>
          <w:rFonts w:ascii="Times New Roman" w:eastAsia="Times New Roman" w:hAnsi="Times New Roman" w:cs="Times New Roman"/>
          <w:i/>
          <w:iCs/>
          <w:color w:val="000000"/>
          <w:kern w:val="0"/>
          <w:sz w:val="26"/>
          <w:szCs w:val="26"/>
          <w:u w:val="single"/>
          <w:lang w:eastAsia="en-GB"/>
        </w:rPr>
        <w:t xml:space="preserve">elektronisko sakaru komersants saglabājamos datus šā likuma </w:t>
      </w:r>
      <w:r w:rsidR="00F242B4">
        <w:rPr>
          <w:rFonts w:ascii="Times New Roman" w:eastAsia="Times New Roman" w:hAnsi="Times New Roman" w:cs="Times New Roman"/>
          <w:i/>
          <w:iCs/>
          <w:color w:val="000000"/>
          <w:kern w:val="0"/>
          <w:sz w:val="26"/>
          <w:szCs w:val="26"/>
          <w:u w:val="single"/>
          <w:lang w:eastAsia="en-GB"/>
        </w:rPr>
        <w:br/>
      </w:r>
      <w:r w:rsidRPr="00254ABE">
        <w:rPr>
          <w:rFonts w:ascii="Times New Roman" w:eastAsia="Times New Roman" w:hAnsi="Times New Roman" w:cs="Times New Roman"/>
          <w:i/>
          <w:iCs/>
          <w:color w:val="000000"/>
          <w:kern w:val="0"/>
          <w:sz w:val="26"/>
          <w:szCs w:val="26"/>
          <w:u w:val="single"/>
          <w:lang w:eastAsia="en-GB"/>
        </w:rPr>
        <w:t>99. panta pirmajā un otrajā daļā minētajām institūcijām izsniedz attiecīgajos procesuālajos likumos noteiktajā kārtībā</w:t>
      </w:r>
      <w:r w:rsidRPr="00254ABE">
        <w:rPr>
          <w:rFonts w:ascii="Times New Roman" w:eastAsia="Times New Roman" w:hAnsi="Times New Roman" w:cs="Times New Roman"/>
          <w:i/>
          <w:iCs/>
          <w:color w:val="000000"/>
          <w:kern w:val="0"/>
          <w:sz w:val="26"/>
          <w:szCs w:val="26"/>
          <w:lang w:eastAsia="en-GB"/>
        </w:rPr>
        <w:t>, ja šādu datu izsniegšana ir nepieciešama un attaisnojama."</w:t>
      </w:r>
      <w:r>
        <w:rPr>
          <w:rFonts w:ascii="Times New Roman" w:eastAsia="Times New Roman" w:hAnsi="Times New Roman" w:cs="Times New Roman"/>
          <w:i/>
          <w:iCs/>
          <w:color w:val="000000"/>
          <w:kern w:val="0"/>
          <w:sz w:val="26"/>
          <w:szCs w:val="26"/>
          <w:lang w:eastAsia="en-GB"/>
        </w:rPr>
        <w:t>.</w:t>
      </w:r>
    </w:p>
    <w:p w14:paraId="2984D37B" w14:textId="00A2FF7E" w:rsidR="00254ABE" w:rsidRDefault="00FC39C2" w:rsidP="00FC39C2">
      <w:pPr>
        <w:ind w:firstLine="851"/>
        <w:jc w:val="both"/>
        <w:rPr>
          <w:rFonts w:ascii="Times New Roman" w:eastAsia="Times New Roman" w:hAnsi="Times New Roman" w:cs="Times New Roman"/>
          <w:color w:val="000000"/>
          <w:kern w:val="0"/>
          <w:sz w:val="26"/>
          <w:szCs w:val="26"/>
          <w:lang w:eastAsia="en-GB"/>
        </w:rPr>
      </w:pPr>
      <w:r>
        <w:rPr>
          <w:rFonts w:ascii="Times New Roman" w:eastAsia="Times New Roman" w:hAnsi="Times New Roman" w:cs="Times New Roman"/>
          <w:color w:val="000000"/>
          <w:kern w:val="0"/>
          <w:sz w:val="26"/>
          <w:szCs w:val="26"/>
          <w:lang w:eastAsia="en-GB"/>
        </w:rPr>
        <w:t xml:space="preserve">Ņemot to vērā, uzskatām, ka nav pieļaujamas izmaiņas kārtībā, kādā tiek pieprasīti un </w:t>
      </w:r>
      <w:r w:rsidR="0015680D">
        <w:rPr>
          <w:rFonts w:ascii="Times New Roman" w:eastAsia="Times New Roman" w:hAnsi="Times New Roman" w:cs="Times New Roman"/>
          <w:color w:val="000000"/>
          <w:kern w:val="0"/>
          <w:sz w:val="26"/>
          <w:szCs w:val="26"/>
          <w:lang w:eastAsia="en-GB"/>
        </w:rPr>
        <w:t xml:space="preserve">nodrošināta </w:t>
      </w:r>
      <w:r>
        <w:rPr>
          <w:rFonts w:ascii="Times New Roman" w:eastAsia="Times New Roman" w:hAnsi="Times New Roman" w:cs="Times New Roman"/>
          <w:color w:val="000000"/>
          <w:kern w:val="0"/>
          <w:sz w:val="26"/>
          <w:szCs w:val="26"/>
          <w:lang w:eastAsia="en-GB"/>
        </w:rPr>
        <w:t>saglabājam</w:t>
      </w:r>
      <w:r w:rsidR="0015680D">
        <w:rPr>
          <w:rFonts w:ascii="Times New Roman" w:eastAsia="Times New Roman" w:hAnsi="Times New Roman" w:cs="Times New Roman"/>
          <w:color w:val="000000"/>
          <w:kern w:val="0"/>
          <w:sz w:val="26"/>
          <w:szCs w:val="26"/>
          <w:lang w:eastAsia="en-GB"/>
        </w:rPr>
        <w:t xml:space="preserve">o datu nodošana, </w:t>
      </w:r>
      <w:r>
        <w:rPr>
          <w:rFonts w:ascii="Times New Roman" w:eastAsia="Times New Roman" w:hAnsi="Times New Roman" w:cs="Times New Roman"/>
          <w:color w:val="000000"/>
          <w:kern w:val="0"/>
          <w:sz w:val="26"/>
          <w:szCs w:val="26"/>
          <w:lang w:eastAsia="en-GB"/>
        </w:rPr>
        <w:t xml:space="preserve">kamēr nav veikta Elektronisko sakaru likuma Pārejas noteikumu 18.punktā noteiktā uzdevuma izpilde, kas cita starpā varētu ietvert arī izmaiņas kārtībā, kādā saglabājamie dati tiek pieprasīti un nodrošināta to nodošana. </w:t>
      </w:r>
    </w:p>
    <w:p w14:paraId="0830249F" w14:textId="77777777" w:rsidR="008A0970" w:rsidRPr="00254ABE" w:rsidRDefault="008A0970" w:rsidP="00FC39C2">
      <w:pPr>
        <w:ind w:firstLine="851"/>
        <w:jc w:val="both"/>
        <w:rPr>
          <w:rFonts w:ascii="Times New Roman" w:eastAsia="Times New Roman" w:hAnsi="Times New Roman" w:cs="Times New Roman"/>
          <w:color w:val="000000"/>
          <w:kern w:val="0"/>
          <w:sz w:val="26"/>
          <w:szCs w:val="26"/>
          <w:lang w:eastAsia="en-GB"/>
        </w:rPr>
      </w:pPr>
    </w:p>
    <w:p w14:paraId="72B7D6A7" w14:textId="234EE2E7" w:rsidR="00FC39C2" w:rsidRDefault="00FC39C2" w:rsidP="00254ABE">
      <w:pPr>
        <w:ind w:firstLine="851"/>
        <w:jc w:val="both"/>
        <w:rPr>
          <w:rFonts w:ascii="Times New Roman" w:eastAsia="Times New Roman" w:hAnsi="Times New Roman" w:cs="Times New Roman"/>
          <w:color w:val="000000"/>
          <w:kern w:val="0"/>
          <w:sz w:val="26"/>
          <w:szCs w:val="26"/>
          <w:lang w:eastAsia="en-GB"/>
        </w:rPr>
      </w:pPr>
      <w:r>
        <w:rPr>
          <w:rFonts w:ascii="Times New Roman" w:eastAsia="Times New Roman" w:hAnsi="Times New Roman" w:cs="Times New Roman"/>
          <w:color w:val="000000"/>
          <w:kern w:val="0"/>
          <w:sz w:val="26"/>
          <w:szCs w:val="26"/>
          <w:lang w:eastAsia="en-GB"/>
        </w:rPr>
        <w:t>Attiecībā uz kārtību, kādā saglabājamie dati pieprasāmi un nodrošināma to nodošana,</w:t>
      </w:r>
      <w:r w:rsidR="00254ABE" w:rsidRPr="00254ABE">
        <w:rPr>
          <w:rFonts w:ascii="Times New Roman" w:eastAsia="Times New Roman" w:hAnsi="Times New Roman" w:cs="Times New Roman"/>
          <w:color w:val="000000"/>
          <w:kern w:val="0"/>
          <w:sz w:val="26"/>
          <w:szCs w:val="26"/>
          <w:lang w:eastAsia="en-GB"/>
        </w:rPr>
        <w:t xml:space="preserve"> Elektronisko sakaru likuma Pārejas noteikumu 2.punkts paredz, ka "</w:t>
      </w:r>
      <w:r w:rsidR="00254ABE" w:rsidRPr="00FC39C2">
        <w:rPr>
          <w:rFonts w:ascii="Times New Roman" w:eastAsia="Times New Roman" w:hAnsi="Times New Roman" w:cs="Times New Roman"/>
          <w:i/>
          <w:iCs/>
          <w:color w:val="000000"/>
          <w:kern w:val="0"/>
          <w:sz w:val="26"/>
          <w:szCs w:val="26"/>
          <w:lang w:eastAsia="en-GB"/>
        </w:rPr>
        <w:t>Līdz šajā likumā paredzēto Ministru kabineta noteikumu spēkā stāšanās dienai, bet ne ilgāk kā līdz 2022. gada 30. septembrim piemērojami šādi Ministru kabineta noteikumi, ciktāl tie nav pretrunā ar šo likumu:</w:t>
      </w:r>
      <w:r w:rsidR="00254ABE" w:rsidRPr="00254ABE">
        <w:rPr>
          <w:rFonts w:ascii="Times New Roman" w:eastAsia="Times New Roman" w:hAnsi="Times New Roman" w:cs="Times New Roman"/>
          <w:color w:val="000000"/>
          <w:kern w:val="0"/>
          <w:sz w:val="26"/>
          <w:szCs w:val="26"/>
          <w:lang w:eastAsia="en-GB"/>
        </w:rPr>
        <w:t>"</w:t>
      </w:r>
      <w:r>
        <w:rPr>
          <w:rFonts w:ascii="Times New Roman" w:eastAsia="Times New Roman" w:hAnsi="Times New Roman" w:cs="Times New Roman"/>
          <w:color w:val="000000"/>
          <w:kern w:val="0"/>
          <w:sz w:val="26"/>
          <w:szCs w:val="26"/>
          <w:lang w:eastAsia="en-GB"/>
        </w:rPr>
        <w:t xml:space="preserve">. Ņemot to  vērā, nozares ieskatā ir svarīgi </w:t>
      </w:r>
      <w:r w:rsidR="002E0A78">
        <w:rPr>
          <w:rFonts w:ascii="Times New Roman" w:eastAsia="Times New Roman" w:hAnsi="Times New Roman" w:cs="Times New Roman"/>
          <w:color w:val="000000"/>
          <w:kern w:val="0"/>
          <w:sz w:val="26"/>
          <w:szCs w:val="26"/>
          <w:lang w:eastAsia="en-GB"/>
        </w:rPr>
        <w:t xml:space="preserve">nodrošināt, ka </w:t>
      </w:r>
      <w:r w:rsidR="0015680D">
        <w:rPr>
          <w:rFonts w:ascii="Times New Roman" w:eastAsia="Times New Roman" w:hAnsi="Times New Roman" w:cs="Times New Roman"/>
          <w:color w:val="000000"/>
          <w:kern w:val="0"/>
          <w:sz w:val="26"/>
          <w:szCs w:val="26"/>
          <w:lang w:eastAsia="en-GB"/>
        </w:rPr>
        <w:t xml:space="preserve">pēc Pārejas noteikumu 2.punktā norādītā termiņa ir spēkā </w:t>
      </w:r>
      <w:r w:rsidR="0015680D">
        <w:rPr>
          <w:rFonts w:ascii="Times New Roman" w:eastAsia="Times New Roman" w:hAnsi="Times New Roman" w:cs="Times New Roman"/>
          <w:color w:val="000000"/>
          <w:kern w:val="0"/>
          <w:sz w:val="26"/>
          <w:szCs w:val="26"/>
          <w:lang w:eastAsia="en-GB"/>
        </w:rPr>
        <w:lastRenderedPageBreak/>
        <w:t xml:space="preserve">esošs tiesību akts, kas nosaka </w:t>
      </w:r>
      <w:r w:rsidR="002E0A78">
        <w:rPr>
          <w:rFonts w:ascii="Times New Roman" w:eastAsia="Times New Roman" w:hAnsi="Times New Roman" w:cs="Times New Roman"/>
          <w:color w:val="000000"/>
          <w:kern w:val="0"/>
          <w:sz w:val="26"/>
          <w:szCs w:val="26"/>
          <w:lang w:eastAsia="en-GB"/>
        </w:rPr>
        <w:t xml:space="preserve">kārtību, kādā saglabājamie dati tiek pieprasīti un tiek nodrošināta to nodošana, </w:t>
      </w:r>
      <w:r w:rsidR="0015680D">
        <w:rPr>
          <w:rFonts w:ascii="Times New Roman" w:eastAsia="Times New Roman" w:hAnsi="Times New Roman" w:cs="Times New Roman"/>
          <w:color w:val="000000"/>
          <w:kern w:val="0"/>
          <w:sz w:val="26"/>
          <w:szCs w:val="26"/>
          <w:lang w:eastAsia="en-GB"/>
        </w:rPr>
        <w:t xml:space="preserve">tāpēc uzskatām, ka tehniska noteikumu </w:t>
      </w:r>
      <w:proofErr w:type="spellStart"/>
      <w:r w:rsidR="0015680D">
        <w:rPr>
          <w:rFonts w:ascii="Times New Roman" w:eastAsia="Times New Roman" w:hAnsi="Times New Roman" w:cs="Times New Roman"/>
          <w:color w:val="000000"/>
          <w:kern w:val="0"/>
          <w:sz w:val="26"/>
          <w:szCs w:val="26"/>
          <w:lang w:eastAsia="en-GB"/>
        </w:rPr>
        <w:t>pārizdošana</w:t>
      </w:r>
      <w:proofErr w:type="spellEnd"/>
      <w:r w:rsidR="0015680D">
        <w:rPr>
          <w:rFonts w:ascii="Times New Roman" w:eastAsia="Times New Roman" w:hAnsi="Times New Roman" w:cs="Times New Roman"/>
          <w:color w:val="000000"/>
          <w:kern w:val="0"/>
          <w:sz w:val="26"/>
          <w:szCs w:val="26"/>
          <w:lang w:eastAsia="en-GB"/>
        </w:rPr>
        <w:t xml:space="preserve"> būtu pieļaujama, </w:t>
      </w:r>
      <w:r w:rsidR="002E0A78">
        <w:rPr>
          <w:rFonts w:ascii="Times New Roman" w:eastAsia="Times New Roman" w:hAnsi="Times New Roman" w:cs="Times New Roman"/>
          <w:color w:val="000000"/>
          <w:kern w:val="0"/>
          <w:sz w:val="26"/>
          <w:szCs w:val="26"/>
          <w:lang w:eastAsia="en-GB"/>
        </w:rPr>
        <w:t xml:space="preserve">bet </w:t>
      </w:r>
      <w:r w:rsidR="0015680D">
        <w:rPr>
          <w:rFonts w:ascii="Times New Roman" w:eastAsia="Times New Roman" w:hAnsi="Times New Roman" w:cs="Times New Roman"/>
          <w:color w:val="000000"/>
          <w:kern w:val="0"/>
          <w:sz w:val="26"/>
          <w:szCs w:val="26"/>
          <w:lang w:eastAsia="en-GB"/>
        </w:rPr>
        <w:t xml:space="preserve">šobrīd </w:t>
      </w:r>
      <w:r w:rsidR="002E0A78">
        <w:rPr>
          <w:rFonts w:ascii="Times New Roman" w:eastAsia="Times New Roman" w:hAnsi="Times New Roman" w:cs="Times New Roman"/>
          <w:color w:val="000000"/>
          <w:kern w:val="0"/>
          <w:sz w:val="26"/>
          <w:szCs w:val="26"/>
          <w:lang w:eastAsia="en-GB"/>
        </w:rPr>
        <w:t xml:space="preserve">nav </w:t>
      </w:r>
      <w:r w:rsidR="0015680D">
        <w:rPr>
          <w:rFonts w:ascii="Times New Roman" w:eastAsia="Times New Roman" w:hAnsi="Times New Roman" w:cs="Times New Roman"/>
          <w:color w:val="000000"/>
          <w:kern w:val="0"/>
          <w:sz w:val="26"/>
          <w:szCs w:val="26"/>
          <w:lang w:eastAsia="en-GB"/>
        </w:rPr>
        <w:t>atbalstāmas nekāda veida</w:t>
      </w:r>
      <w:r w:rsidR="002E0A78">
        <w:rPr>
          <w:rFonts w:ascii="Times New Roman" w:eastAsia="Times New Roman" w:hAnsi="Times New Roman" w:cs="Times New Roman"/>
          <w:color w:val="000000"/>
          <w:kern w:val="0"/>
          <w:sz w:val="26"/>
          <w:szCs w:val="26"/>
          <w:lang w:eastAsia="en-GB"/>
        </w:rPr>
        <w:t xml:space="preserve"> saturiskas atkāpes no kārtības, kas </w:t>
      </w:r>
      <w:r w:rsidR="0015680D">
        <w:rPr>
          <w:rFonts w:ascii="Times New Roman" w:eastAsia="Times New Roman" w:hAnsi="Times New Roman" w:cs="Times New Roman"/>
          <w:color w:val="000000"/>
          <w:kern w:val="0"/>
          <w:sz w:val="26"/>
          <w:szCs w:val="26"/>
          <w:lang w:eastAsia="en-GB"/>
        </w:rPr>
        <w:t xml:space="preserve">ir </w:t>
      </w:r>
      <w:r w:rsidR="002E0A78">
        <w:rPr>
          <w:rFonts w:ascii="Times New Roman" w:eastAsia="Times New Roman" w:hAnsi="Times New Roman" w:cs="Times New Roman"/>
          <w:color w:val="000000"/>
          <w:kern w:val="0"/>
          <w:sz w:val="26"/>
          <w:szCs w:val="26"/>
          <w:lang w:eastAsia="en-GB"/>
        </w:rPr>
        <w:t xml:space="preserve">spēkā šobrīd. </w:t>
      </w:r>
    </w:p>
    <w:p w14:paraId="38E7A346" w14:textId="77777777" w:rsidR="008A0970" w:rsidRDefault="008A0970" w:rsidP="00254ABE">
      <w:pPr>
        <w:ind w:firstLine="851"/>
        <w:jc w:val="both"/>
        <w:rPr>
          <w:rFonts w:ascii="Times New Roman" w:eastAsia="Times New Roman" w:hAnsi="Times New Roman" w:cs="Times New Roman"/>
          <w:color w:val="000000"/>
          <w:kern w:val="0"/>
          <w:sz w:val="26"/>
          <w:szCs w:val="26"/>
          <w:lang w:eastAsia="en-GB"/>
        </w:rPr>
      </w:pPr>
    </w:p>
    <w:p w14:paraId="1C0B7B18" w14:textId="296F7BEA" w:rsidR="002E0A78" w:rsidRDefault="002E0A78" w:rsidP="002E0A78">
      <w:pPr>
        <w:jc w:val="both"/>
        <w:rPr>
          <w:rFonts w:ascii="Times New Roman" w:eastAsia="Times New Roman" w:hAnsi="Times New Roman" w:cs="Times New Roman"/>
          <w:color w:val="000000"/>
          <w:kern w:val="0"/>
          <w:sz w:val="26"/>
          <w:szCs w:val="26"/>
          <w:lang w:eastAsia="en-GB"/>
        </w:rPr>
      </w:pPr>
      <w:r>
        <w:rPr>
          <w:rFonts w:ascii="Times New Roman" w:eastAsia="Times New Roman" w:hAnsi="Times New Roman" w:cs="Times New Roman"/>
          <w:color w:val="000000"/>
          <w:kern w:val="0"/>
          <w:sz w:val="26"/>
          <w:szCs w:val="26"/>
          <w:lang w:eastAsia="en-GB"/>
        </w:rPr>
        <w:tab/>
      </w:r>
      <w:r w:rsidR="0015680D">
        <w:rPr>
          <w:rFonts w:ascii="Times New Roman" w:eastAsia="Times New Roman" w:hAnsi="Times New Roman" w:cs="Times New Roman"/>
          <w:color w:val="000000"/>
          <w:kern w:val="0"/>
          <w:sz w:val="26"/>
          <w:szCs w:val="26"/>
          <w:lang w:eastAsia="en-GB"/>
        </w:rPr>
        <w:t xml:space="preserve">Informējam, ka </w:t>
      </w:r>
      <w:r>
        <w:rPr>
          <w:rFonts w:ascii="Times New Roman" w:eastAsia="Times New Roman" w:hAnsi="Times New Roman" w:cs="Times New Roman"/>
          <w:color w:val="000000"/>
          <w:kern w:val="0"/>
          <w:sz w:val="26"/>
          <w:szCs w:val="26"/>
          <w:lang w:eastAsia="en-GB"/>
        </w:rPr>
        <w:t xml:space="preserve">LIA sniegs atbalstu tikai tādai Satiksmes ministrijas pieejai, kas paredz tehniski </w:t>
      </w:r>
      <w:proofErr w:type="spellStart"/>
      <w:r>
        <w:rPr>
          <w:rFonts w:ascii="Times New Roman" w:eastAsia="Times New Roman" w:hAnsi="Times New Roman" w:cs="Times New Roman"/>
          <w:color w:val="000000"/>
          <w:kern w:val="0"/>
          <w:sz w:val="26"/>
          <w:szCs w:val="26"/>
          <w:lang w:eastAsia="en-GB"/>
        </w:rPr>
        <w:t>pārizdot</w:t>
      </w:r>
      <w:proofErr w:type="spellEnd"/>
      <w:r>
        <w:rPr>
          <w:rFonts w:ascii="Times New Roman" w:eastAsia="Times New Roman" w:hAnsi="Times New Roman" w:cs="Times New Roman"/>
          <w:color w:val="000000"/>
          <w:kern w:val="0"/>
          <w:sz w:val="26"/>
          <w:szCs w:val="26"/>
          <w:lang w:eastAsia="en-GB"/>
        </w:rPr>
        <w:t xml:space="preserve"> spēkā esošo Ministru kabineta noteikumus Nr. 820 “</w:t>
      </w:r>
      <w:r w:rsidRPr="002E0A78">
        <w:rPr>
          <w:rFonts w:ascii="Times New Roman" w:eastAsia="Times New Roman" w:hAnsi="Times New Roman" w:cs="Times New Roman"/>
          <w:i/>
          <w:iCs/>
          <w:color w:val="000000"/>
          <w:kern w:val="0"/>
          <w:sz w:val="26"/>
          <w:szCs w:val="26"/>
          <w:lang w:eastAsia="en-GB"/>
        </w:rPr>
        <w:t xml:space="preserve">Kārtība, kādā </w:t>
      </w:r>
      <w:proofErr w:type="spellStart"/>
      <w:r w:rsidRPr="002E0A78">
        <w:rPr>
          <w:rFonts w:ascii="Times New Roman" w:eastAsia="Times New Roman" w:hAnsi="Times New Roman" w:cs="Times New Roman"/>
          <w:i/>
          <w:iCs/>
          <w:color w:val="000000"/>
          <w:kern w:val="0"/>
          <w:sz w:val="26"/>
          <w:szCs w:val="26"/>
          <w:lang w:eastAsia="en-GB"/>
        </w:rPr>
        <w:t>pirmstiesas</w:t>
      </w:r>
      <w:proofErr w:type="spellEnd"/>
      <w:r w:rsidRPr="002E0A78">
        <w:rPr>
          <w:rFonts w:ascii="Times New Roman" w:eastAsia="Times New Roman" w:hAnsi="Times New Roman" w:cs="Times New Roman"/>
          <w:i/>
          <w:iCs/>
          <w:color w:val="000000"/>
          <w:kern w:val="0"/>
          <w:sz w:val="26"/>
          <w:szCs w:val="26"/>
          <w:lang w:eastAsia="en-GB"/>
        </w:rPr>
        <w:t xml:space="preserve">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w:t>
      </w:r>
      <w:r>
        <w:rPr>
          <w:rFonts w:ascii="Times New Roman" w:eastAsia="Times New Roman" w:hAnsi="Times New Roman" w:cs="Times New Roman"/>
          <w:color w:val="000000"/>
          <w:kern w:val="0"/>
          <w:sz w:val="26"/>
          <w:szCs w:val="26"/>
          <w:lang w:eastAsia="en-GB"/>
        </w:rPr>
        <w:t>”, veicot vien nepieciešamās tehniskās izmaiņas, kas saistītas ar deleģējuma precizējumu, terminoloģiju, atsaucēm uz likumu, u</w:t>
      </w:r>
      <w:r w:rsidR="008A0970">
        <w:rPr>
          <w:rFonts w:ascii="Times New Roman" w:eastAsia="Times New Roman" w:hAnsi="Times New Roman" w:cs="Times New Roman"/>
          <w:color w:val="000000"/>
          <w:kern w:val="0"/>
          <w:sz w:val="26"/>
          <w:szCs w:val="26"/>
          <w:lang w:eastAsia="en-GB"/>
        </w:rPr>
        <w:t>.</w:t>
      </w:r>
      <w:r>
        <w:rPr>
          <w:rFonts w:ascii="Times New Roman" w:eastAsia="Times New Roman" w:hAnsi="Times New Roman" w:cs="Times New Roman"/>
          <w:color w:val="000000"/>
          <w:kern w:val="0"/>
          <w:sz w:val="26"/>
          <w:szCs w:val="26"/>
          <w:lang w:eastAsia="en-GB"/>
        </w:rPr>
        <w:t xml:space="preserve">tml. </w:t>
      </w:r>
    </w:p>
    <w:p w14:paraId="5D155ABE" w14:textId="77777777" w:rsidR="002E0A78" w:rsidRDefault="002E0A78" w:rsidP="002E0A78">
      <w:pPr>
        <w:jc w:val="both"/>
        <w:rPr>
          <w:rFonts w:ascii="Times New Roman" w:eastAsia="Times New Roman" w:hAnsi="Times New Roman" w:cs="Times New Roman"/>
          <w:color w:val="000000"/>
          <w:kern w:val="0"/>
          <w:sz w:val="26"/>
          <w:szCs w:val="26"/>
          <w:lang w:eastAsia="en-GB"/>
        </w:rPr>
      </w:pPr>
    </w:p>
    <w:p w14:paraId="5C59BE4B" w14:textId="77777777" w:rsidR="00CA7B36" w:rsidRPr="00CA7B36" w:rsidRDefault="00CA7B36" w:rsidP="00CA7B36">
      <w:pPr>
        <w:ind w:firstLine="851"/>
        <w:jc w:val="both"/>
        <w:rPr>
          <w:rFonts w:ascii="Times New Roman" w:hAnsi="Times New Roman" w:cs="Times New Roman"/>
          <w:b/>
          <w:bCs/>
          <w:sz w:val="26"/>
          <w:szCs w:val="26"/>
        </w:rPr>
      </w:pPr>
    </w:p>
    <w:p w14:paraId="136BD151" w14:textId="77777777" w:rsidR="00E22CE1" w:rsidRPr="003D2D33" w:rsidRDefault="00E22CE1" w:rsidP="003D2D33">
      <w:pPr>
        <w:jc w:val="both"/>
        <w:rPr>
          <w:rFonts w:ascii="Times New Roman" w:hAnsi="Times New Roman" w:cs="Times New Roman"/>
          <w:sz w:val="26"/>
          <w:szCs w:val="26"/>
        </w:rPr>
      </w:pPr>
      <w:r w:rsidRPr="003D2D33">
        <w:rPr>
          <w:rFonts w:ascii="Times New Roman" w:hAnsi="Times New Roman" w:cs="Times New Roman"/>
          <w:sz w:val="26"/>
          <w:szCs w:val="26"/>
        </w:rPr>
        <w:t>Latvijas Interneta asociācijas</w:t>
      </w:r>
    </w:p>
    <w:p w14:paraId="55242E6B" w14:textId="4EFA1513" w:rsidR="00CA7B36" w:rsidRDefault="00E22CE1" w:rsidP="003D2D33">
      <w:pPr>
        <w:jc w:val="both"/>
        <w:rPr>
          <w:rFonts w:ascii="Times New Roman" w:hAnsi="Times New Roman" w:cs="Times New Roman"/>
          <w:sz w:val="26"/>
          <w:szCs w:val="26"/>
        </w:rPr>
      </w:pPr>
      <w:r w:rsidRPr="003D2D33">
        <w:rPr>
          <w:rFonts w:ascii="Times New Roman" w:hAnsi="Times New Roman" w:cs="Times New Roman"/>
          <w:sz w:val="26"/>
          <w:szCs w:val="26"/>
        </w:rPr>
        <w:t xml:space="preserve">Valdes </w:t>
      </w:r>
      <w:r w:rsidR="00714199" w:rsidRPr="003D2D33">
        <w:rPr>
          <w:rFonts w:ascii="Times New Roman" w:hAnsi="Times New Roman" w:cs="Times New Roman"/>
          <w:sz w:val="26"/>
          <w:szCs w:val="26"/>
        </w:rPr>
        <w:t>priekšsēdētājs</w:t>
      </w:r>
      <w:r w:rsidRPr="003D2D33">
        <w:rPr>
          <w:rFonts w:ascii="Times New Roman" w:hAnsi="Times New Roman" w:cs="Times New Roman"/>
          <w:sz w:val="26"/>
          <w:szCs w:val="26"/>
        </w:rPr>
        <w:tab/>
      </w:r>
      <w:r w:rsidRPr="003D2D33">
        <w:rPr>
          <w:rFonts w:ascii="Times New Roman" w:hAnsi="Times New Roman" w:cs="Times New Roman"/>
          <w:sz w:val="26"/>
          <w:szCs w:val="26"/>
        </w:rPr>
        <w:tab/>
      </w:r>
      <w:r w:rsidRPr="003D2D33">
        <w:rPr>
          <w:rFonts w:ascii="Times New Roman" w:hAnsi="Times New Roman" w:cs="Times New Roman"/>
          <w:sz w:val="26"/>
          <w:szCs w:val="26"/>
        </w:rPr>
        <w:tab/>
      </w:r>
      <w:r w:rsidRPr="003D2D33">
        <w:rPr>
          <w:rFonts w:ascii="Times New Roman" w:hAnsi="Times New Roman" w:cs="Times New Roman"/>
          <w:sz w:val="26"/>
          <w:szCs w:val="26"/>
        </w:rPr>
        <w:tab/>
      </w:r>
      <w:r w:rsidRPr="003D2D33">
        <w:rPr>
          <w:rFonts w:ascii="Times New Roman" w:hAnsi="Times New Roman" w:cs="Times New Roman"/>
          <w:sz w:val="26"/>
          <w:szCs w:val="26"/>
        </w:rPr>
        <w:tab/>
      </w:r>
      <w:r w:rsidRPr="003D2D33">
        <w:rPr>
          <w:rFonts w:ascii="Times New Roman" w:hAnsi="Times New Roman" w:cs="Times New Roman"/>
          <w:sz w:val="26"/>
          <w:szCs w:val="26"/>
        </w:rPr>
        <w:tab/>
        <w:t>Andis Āriņš</w:t>
      </w:r>
    </w:p>
    <w:p w14:paraId="6B0753E4" w14:textId="77777777" w:rsidR="00874117" w:rsidRDefault="00874117" w:rsidP="003D2D33">
      <w:pPr>
        <w:jc w:val="both"/>
        <w:rPr>
          <w:rFonts w:ascii="Times New Roman" w:hAnsi="Times New Roman" w:cs="Times New Roman"/>
          <w:sz w:val="26"/>
          <w:szCs w:val="26"/>
        </w:rPr>
      </w:pPr>
    </w:p>
    <w:p w14:paraId="03120997" w14:textId="77777777" w:rsidR="00CA7B36" w:rsidRPr="00B11759" w:rsidRDefault="00CA7B36" w:rsidP="003D2D33">
      <w:pPr>
        <w:jc w:val="both"/>
        <w:rPr>
          <w:rFonts w:ascii="Times New Roman" w:hAnsi="Times New Roman" w:cs="Times New Roman"/>
          <w:sz w:val="26"/>
          <w:szCs w:val="26"/>
        </w:rPr>
      </w:pPr>
    </w:p>
    <w:p w14:paraId="4FF60706" w14:textId="6EDC2567" w:rsidR="00E22CE1" w:rsidRPr="003D2D33" w:rsidRDefault="00E22CE1" w:rsidP="00BC6E1C">
      <w:pPr>
        <w:jc w:val="center"/>
        <w:rPr>
          <w:rFonts w:ascii="Times New Roman" w:hAnsi="Times New Roman" w:cs="Times New Roman"/>
          <w:sz w:val="26"/>
          <w:szCs w:val="26"/>
        </w:rPr>
      </w:pPr>
      <w:r w:rsidRPr="003D2D33">
        <w:rPr>
          <w:rFonts w:ascii="Times New Roman" w:hAnsi="Times New Roman" w:cs="Times New Roman"/>
          <w:sz w:val="26"/>
          <w:szCs w:val="26"/>
        </w:rPr>
        <w:t>ŠIS DOKUMENTS IR ELEKTRONISKI PARAKSTĪTS AR DROŠU ELEKTRONISKO PARAKSTU UN SATUR LAIKA ZĪMOGU</w:t>
      </w:r>
    </w:p>
    <w:sectPr w:rsidR="00E22CE1" w:rsidRPr="003D2D33" w:rsidSect="000E47D0">
      <w:headerReference w:type="default" r:id="rId8"/>
      <w:footerReference w:type="default" r:id="rId9"/>
      <w:pgSz w:w="11906" w:h="16838"/>
      <w:pgMar w:top="2977" w:right="1558" w:bottom="426" w:left="1797" w:header="1701" w:footer="720" w:gutter="0"/>
      <w:cols w:space="720"/>
      <w:formProt w:val="0"/>
      <w:docGrid w:linePitch="24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83B64" w14:textId="77777777" w:rsidR="00A00E60" w:rsidRDefault="00A00E60">
      <w:r>
        <w:separator/>
      </w:r>
    </w:p>
  </w:endnote>
  <w:endnote w:type="continuationSeparator" w:id="0">
    <w:p w14:paraId="7D2D92AB" w14:textId="77777777" w:rsidR="00A00E60" w:rsidRDefault="00A0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915654"/>
      <w:docPartObj>
        <w:docPartGallery w:val="Page Numbers (Bottom of Page)"/>
        <w:docPartUnique/>
      </w:docPartObj>
    </w:sdtPr>
    <w:sdtEndPr>
      <w:rPr>
        <w:noProof/>
      </w:rPr>
    </w:sdtEndPr>
    <w:sdtContent>
      <w:p w14:paraId="3779FAB7" w14:textId="40D115D4" w:rsidR="00FC20A5" w:rsidRDefault="00FC20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926F53" w14:textId="77777777" w:rsidR="00C64F08" w:rsidRDefault="00C64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5CA9D" w14:textId="77777777" w:rsidR="00A00E60" w:rsidRDefault="00A00E60">
      <w:r>
        <w:separator/>
      </w:r>
    </w:p>
  </w:footnote>
  <w:footnote w:type="continuationSeparator" w:id="0">
    <w:p w14:paraId="38A6FC24" w14:textId="77777777" w:rsidR="00A00E60" w:rsidRDefault="00A00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6E27" w14:textId="77777777" w:rsidR="00C64F08" w:rsidRDefault="00BC1CC0">
    <w:pPr>
      <w:pStyle w:val="Header"/>
      <w:rPr>
        <w:lang w:eastAsia="lv-LV"/>
      </w:rPr>
    </w:pPr>
    <w:r>
      <w:rPr>
        <w:noProof/>
        <w:lang w:eastAsia="lv-LV"/>
      </w:rPr>
      <w:drawing>
        <wp:anchor distT="0" distB="0" distL="0" distR="0" simplePos="0" relativeHeight="2" behindDoc="1" locked="0" layoutInCell="0" allowOverlap="1" wp14:anchorId="2EDA9B0E" wp14:editId="137B3D48">
          <wp:simplePos x="0" y="0"/>
          <wp:positionH relativeFrom="column">
            <wp:posOffset>-1140460</wp:posOffset>
          </wp:positionH>
          <wp:positionV relativeFrom="paragraph">
            <wp:posOffset>-1080135</wp:posOffset>
          </wp:positionV>
          <wp:extent cx="7559040" cy="10692130"/>
          <wp:effectExtent l="0" t="0" r="0" b="0"/>
          <wp:wrapNone/>
          <wp:docPr id="1" name="WordPictureWatermark11931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19311192"/>
                  <pic:cNvPicPr>
                    <a:picLocks noChangeAspect="1" noChangeArrowheads="1"/>
                  </pic:cNvPicPr>
                </pic:nvPicPr>
                <pic:blipFill>
                  <a:blip r:embed="rId1"/>
                  <a:srcRect l="-4" t="-3" r="-4" b="-3"/>
                  <a:stretch>
                    <a:fillRect/>
                  </a:stretch>
                </pic:blipFill>
                <pic:spPr bwMode="auto">
                  <a:xfrm>
                    <a:off x="0" y="0"/>
                    <a:ext cx="7559040" cy="106921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4426D"/>
    <w:multiLevelType w:val="hybridMultilevel"/>
    <w:tmpl w:val="46685E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5B7379"/>
    <w:multiLevelType w:val="multilevel"/>
    <w:tmpl w:val="8F8C7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8F5289"/>
    <w:multiLevelType w:val="hybridMultilevel"/>
    <w:tmpl w:val="2B6E7D82"/>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num w:numId="1" w16cid:durableId="424424385">
    <w:abstractNumId w:val="1"/>
  </w:num>
  <w:num w:numId="2" w16cid:durableId="936061577">
    <w:abstractNumId w:val="2"/>
  </w:num>
  <w:num w:numId="3" w16cid:durableId="581910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08"/>
    <w:rsid w:val="00004C07"/>
    <w:rsid w:val="0004306B"/>
    <w:rsid w:val="000949B8"/>
    <w:rsid w:val="000A408D"/>
    <w:rsid w:val="000D134B"/>
    <w:rsid w:val="000E47D0"/>
    <w:rsid w:val="0015680D"/>
    <w:rsid w:val="00184F51"/>
    <w:rsid w:val="001B4CF3"/>
    <w:rsid w:val="001E29D2"/>
    <w:rsid w:val="001F6867"/>
    <w:rsid w:val="002028A4"/>
    <w:rsid w:val="00210C41"/>
    <w:rsid w:val="0023385E"/>
    <w:rsid w:val="00254ABE"/>
    <w:rsid w:val="002561A8"/>
    <w:rsid w:val="002672F4"/>
    <w:rsid w:val="002E0A78"/>
    <w:rsid w:val="003611A2"/>
    <w:rsid w:val="00364DEA"/>
    <w:rsid w:val="00374C8F"/>
    <w:rsid w:val="003D2D33"/>
    <w:rsid w:val="004101DA"/>
    <w:rsid w:val="00427D40"/>
    <w:rsid w:val="0047585E"/>
    <w:rsid w:val="004E2E49"/>
    <w:rsid w:val="004F3245"/>
    <w:rsid w:val="004F5124"/>
    <w:rsid w:val="005760D5"/>
    <w:rsid w:val="00604710"/>
    <w:rsid w:val="00624665"/>
    <w:rsid w:val="00654C6B"/>
    <w:rsid w:val="00663451"/>
    <w:rsid w:val="006718D4"/>
    <w:rsid w:val="0068691E"/>
    <w:rsid w:val="00687DF1"/>
    <w:rsid w:val="006A6BDD"/>
    <w:rsid w:val="006B2C89"/>
    <w:rsid w:val="007134DA"/>
    <w:rsid w:val="00714199"/>
    <w:rsid w:val="00734BC5"/>
    <w:rsid w:val="00751E97"/>
    <w:rsid w:val="007B4E96"/>
    <w:rsid w:val="007C33B1"/>
    <w:rsid w:val="007E7D05"/>
    <w:rsid w:val="00801209"/>
    <w:rsid w:val="00822DA6"/>
    <w:rsid w:val="00833517"/>
    <w:rsid w:val="00874117"/>
    <w:rsid w:val="008A0970"/>
    <w:rsid w:val="008A4C55"/>
    <w:rsid w:val="009054BE"/>
    <w:rsid w:val="009321C4"/>
    <w:rsid w:val="00957F54"/>
    <w:rsid w:val="00982F31"/>
    <w:rsid w:val="00A00E60"/>
    <w:rsid w:val="00A0707A"/>
    <w:rsid w:val="00A66AAA"/>
    <w:rsid w:val="00A92FBE"/>
    <w:rsid w:val="00AA6893"/>
    <w:rsid w:val="00AE7D09"/>
    <w:rsid w:val="00B11759"/>
    <w:rsid w:val="00BC1CC0"/>
    <w:rsid w:val="00BC6E1C"/>
    <w:rsid w:val="00BF6B2A"/>
    <w:rsid w:val="00C47236"/>
    <w:rsid w:val="00C63BAF"/>
    <w:rsid w:val="00C64F08"/>
    <w:rsid w:val="00C74D0F"/>
    <w:rsid w:val="00CA7B36"/>
    <w:rsid w:val="00CB35CC"/>
    <w:rsid w:val="00CC25F0"/>
    <w:rsid w:val="00D10876"/>
    <w:rsid w:val="00D14460"/>
    <w:rsid w:val="00DB6D1C"/>
    <w:rsid w:val="00DF46AB"/>
    <w:rsid w:val="00E22336"/>
    <w:rsid w:val="00E22CE1"/>
    <w:rsid w:val="00E24A72"/>
    <w:rsid w:val="00E37EAE"/>
    <w:rsid w:val="00E41DF6"/>
    <w:rsid w:val="00E65A57"/>
    <w:rsid w:val="00EA7CB6"/>
    <w:rsid w:val="00EE16AF"/>
    <w:rsid w:val="00EE3957"/>
    <w:rsid w:val="00F017FA"/>
    <w:rsid w:val="00F242B4"/>
    <w:rsid w:val="00F47A93"/>
    <w:rsid w:val="00F9608D"/>
    <w:rsid w:val="00FC20A5"/>
    <w:rsid w:val="00FC39C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CA3BC"/>
  <w15:docId w15:val="{80B2DD1E-97F2-4FAB-9CEC-4B7BB7679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Arial Unicode MS"/>
        <w:sz w:val="24"/>
        <w:szCs w:val="24"/>
        <w:lang w:val="lv-LV"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Arial" w:hAnsi="Calibri" w:cs="Calibri"/>
      <w:kern w:val="2"/>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style>
  <w:style w:type="character" w:customStyle="1" w:styleId="FooterChar">
    <w:name w:val="Footer Char"/>
    <w:basedOn w:val="DefaultParagraphFont"/>
    <w:uiPriority w:val="99"/>
    <w:qFormat/>
  </w:style>
  <w:style w:type="character" w:customStyle="1" w:styleId="BalloonTextChar">
    <w:name w:val="Balloon Text Char"/>
    <w:basedOn w:val="DefaultParagraphFont"/>
    <w:qFormat/>
  </w:style>
  <w:style w:type="paragraph" w:customStyle="1" w:styleId="Heading">
    <w:name w:val="Heading"/>
    <w:basedOn w:val="Normal"/>
    <w:next w:val="BodyText"/>
    <w:qFormat/>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qFormat/>
    <w:pPr>
      <w:suppressLineNumbers/>
    </w:pPr>
    <w:rPr>
      <w:rFonts w:cs="Tahoma"/>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uppressLineNumbers/>
    </w:pPr>
  </w:style>
  <w:style w:type="paragraph" w:styleId="Footer">
    <w:name w:val="footer"/>
    <w:basedOn w:val="Normal"/>
    <w:uiPriority w:val="99"/>
    <w:pPr>
      <w:suppressLineNumbers/>
    </w:pPr>
  </w:style>
  <w:style w:type="paragraph" w:styleId="BalloonText">
    <w:name w:val="Balloon Text"/>
    <w:basedOn w:val="Normal"/>
    <w:qFormat/>
  </w:style>
  <w:style w:type="character" w:styleId="Strong">
    <w:name w:val="Strong"/>
    <w:basedOn w:val="DefaultParagraphFont"/>
    <w:uiPriority w:val="22"/>
    <w:qFormat/>
    <w:rsid w:val="003D2D33"/>
    <w:rPr>
      <w:b/>
      <w:bCs/>
    </w:rPr>
  </w:style>
  <w:style w:type="character" w:styleId="Hyperlink">
    <w:name w:val="Hyperlink"/>
    <w:basedOn w:val="DefaultParagraphFont"/>
    <w:uiPriority w:val="99"/>
    <w:unhideWhenUsed/>
    <w:rsid w:val="003D2D33"/>
    <w:rPr>
      <w:color w:val="0563C1" w:themeColor="hyperlink"/>
      <w:u w:val="single"/>
    </w:rPr>
  </w:style>
  <w:style w:type="character" w:styleId="UnresolvedMention">
    <w:name w:val="Unresolved Mention"/>
    <w:basedOn w:val="DefaultParagraphFont"/>
    <w:uiPriority w:val="99"/>
    <w:semiHidden/>
    <w:unhideWhenUsed/>
    <w:rsid w:val="003D2D33"/>
    <w:rPr>
      <w:color w:val="605E5C"/>
      <w:shd w:val="clear" w:color="auto" w:fill="E1DFDD"/>
    </w:rPr>
  </w:style>
  <w:style w:type="paragraph" w:styleId="ListParagraph">
    <w:name w:val="List Paragraph"/>
    <w:basedOn w:val="Normal"/>
    <w:uiPriority w:val="34"/>
    <w:qFormat/>
    <w:rsid w:val="00D14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224805">
      <w:bodyDiv w:val="1"/>
      <w:marLeft w:val="0"/>
      <w:marRight w:val="0"/>
      <w:marTop w:val="0"/>
      <w:marBottom w:val="0"/>
      <w:divBdr>
        <w:top w:val="none" w:sz="0" w:space="0" w:color="auto"/>
        <w:left w:val="none" w:sz="0" w:space="0" w:color="auto"/>
        <w:bottom w:val="none" w:sz="0" w:space="0" w:color="auto"/>
        <w:right w:val="none" w:sz="0" w:space="0" w:color="auto"/>
      </w:divBdr>
    </w:div>
    <w:div w:id="16582181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tiksmes.ministrija@sa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ARTURS</dc:creator>
  <dc:description/>
  <cp:lastModifiedBy>Ieva</cp:lastModifiedBy>
  <cp:revision>5</cp:revision>
  <cp:lastPrinted>1901-01-01T00:00:00Z</cp:lastPrinted>
  <dcterms:created xsi:type="dcterms:W3CDTF">2022-07-22T13:54:00Z</dcterms:created>
  <dcterms:modified xsi:type="dcterms:W3CDTF">2022-07-22T13:59:00Z</dcterms:modified>
  <dc:language>lv-LV</dc:language>
</cp:coreProperties>
</file>