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vispārīgajām un specifiskajām darbībām, kas veicinās personu ar invaliditāti vienlīdzīgas iespējas un tiesības, atbilstoši Vadlīnijām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Lūdzam skatīt piemērus kritēriju vērtēšanas metodikā, kura tika skatīta š.g. 26.oktobra apakškomitejā.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(skat. metodisko materiālu “Ieteikumi diskrimināciju un stereotipus mazinošai komunikācijai ar sabiedrību”,) https://www.lm.gov.lv/lv/ieteikumi–diskriminaciju–un–stereotipus–mazinosai–komunikacijai–ar–sabiedribu–22112022);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cilvēkiem ar funkcionāliem traucējumiem, izmantojot vairākus sensoros (redze, dzirde, tauste) kanālus (skat. VARAM vadlīnijas “Tīmekļvietnes izvērtējums atbilstoši digitālās vides piekļūstamības prasībām (WCAG 2.1 AA)” https://pieklustamiba.varam.gov.lv/);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tīmekļvietnē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kampaņās,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vispārīgajām un specifiskajām darbībām, kas veicinās dzimumu līdztiesību, atbilstoši Vadlīnijām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nodrošināta vienlīdzīga darba samaksa un vienlīdzīgas karjeras izaugsmes iespējas, tostarp nodrošinot dalību apmācībās, semināros, komandējumos, (t.sk. piemērota vienlīdzīgas bonusu sistēma, veselības apdrošināšana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 (netieša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nodrošina horizontālo principu un “Vienlīdzība, iekļaušana, nediskriminācija un pamattiesību ievērošana” ievērošanu, datu uzkrāšanu un to ievadi Kohēzijas politikas fondu vienotās informācijas sistēmā projekta īstenošanas un pēcuzraudzības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projektā iekļaut horizontālā principa "Vienlīdzība, iekļaušana, nediskriminācija un pamattiesību ievērošana" rādītāju redakcijas, par kuriem finansējuma saņēmējam ir pienākums uzkrāt datus, kā tas ir noteikts HP  vadlīnijās [1]. Tādējādi MK noteikumos definētie rādītāji tiks iekļauti KP VIS projektu iesniegumu veidlapās un padarīs vieglāku uzdevumu projekta iesniedzējam HP rādītāju definēšanā.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Mediju kampaņu, semināru, konferenču  un komunikācijas pasākumu skaits, kuros  sabiedrības informēšanai tika nodrošināti cilvēkiem ar dažāda veida funkcionāliem traucējumiem piekļūstami formāti ( piem., tulkošana zīmju valodā, subtitrēšana, reāllaika transkripcija, raidījumu un pasākumu ieraksti)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22.11.2023.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22.11.2023.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