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"Risinājuma apraksts" noteikts, ka "</w:t>
            </w:r>
            <w:r w:rsidR="00000000" w:rsidRPr="00000000" w:rsidDel="00000000">
              <w:rPr>
                <w:i w:val="1"/>
                <w:rtl w:val="0"/>
              </w:rPr>
              <w:t xml:space="preserve">Netiešo izmaksu vienoto likmi septiņu procentu apmērā no projekta tiešajām attiecināmajām izmaksām nepieciešams noteikt, pamatojoties uz 2024. gada 12. februārī valsts akciju sabiedrības “Valsts nekustamie īpašumi” nosūtīto informāciju, ka, lai nodrošinātu kvalitatīvu projektu vadības un koordinācijas procesu, tostarp, projekta ietvaros, lai segtu arī administratīvos izdevumus (piemēram, telpas, IT izmaksas, iekšējo pārvaldības procesu izmaksas utt.) un izmaksas personālam, kas nav nodarbināts vismaz 30 procentu apmērā no normālā darba laik</w:t>
            </w:r>
            <w:r w:rsidR="00000000" w:rsidRPr="00000000" w:rsidDel="00000000">
              <w:rPr>
                <w:rtl w:val="0"/>
              </w:rPr>
              <w:t xml:space="preserve">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netiešās attiecināmās izmaksas ir projekta attiecināmās izmaksas, kas nav tieši saistītas ar projekta rezultātu sasniegšanu, bet atbalsta un nodrošina atbilstošus apstākļus projekta veicamo darbību realizācijai un projekta rezultātu sasniegšanai, piemēram, iestādes ikdienas darbības nodrošināšanai – izmaksas, kuras nepieciešamas, lai organizācija varētu darboties un kuras nav tieši saistītas ar projekta īstenošanu. Ņemot vērā minēto, aicinām precizēt anotācijā norādīto informāciju, ka ar netiešo izmaksu likmi tiks segtas arī personāla izmaksas, kas nodarbinātas uz nelielu slodzi projektā, attiecīgo informāciju anotācijā izsakot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"Netiešo izmaksu vienoto likmi septiņu procentu apmērā no projekta tiešajām attiecināmajām izmaksām nepieciešams noteikt, pamatojoties uz 2024. gada 12. februārī valsts akciju sabiedrības “Valsts nekustamie īpašumi” nosūtīto informāciju, ka, lai nodrošinātu kvalitatīvu projektu vadības un koordinācijas procesu, tostarp, projekta ietvaros, lai segtu arī administratīvos izdevumus (piemēram, telpas, IT izmaksas, iekšējo pārvaldības procesu izmaksas utt.)."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lūdzam paredzēt iespēju, ka atbilstoši MKN grozījumiem precizēts var tikt arī projekta iesniegums atlases posmā, ne tikai kā grozījumi pēc projekta apstiprināšanas.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Streipa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ietvaros plānotais kopējais attiecināmais finansējums ir 17 400 000</w:t>
            </w:r>
            <w:r w:rsidR="00000000" w:rsidRPr="00000000" w:rsidDel="00000000">
              <w:rPr>
                <w:i w:val="1"/>
                <w:rtl w:val="0"/>
              </w:rPr>
              <w:t xml:space="preserve"> euro</w:t>
            </w:r>
            <w:r w:rsidR="00000000" w:rsidRPr="00000000" w:rsidDel="00000000">
              <w:rPr>
                <w:rtl w:val="0"/>
              </w:rPr>
              <w:t xml:space="preserve"> (no tā elastības finansējuma apjoms – 2 744 420 </w:t>
            </w:r>
            <w:r w:rsidR="00000000" w:rsidRPr="00000000" w:rsidDel="00000000">
              <w:rPr>
                <w:i w:val="1"/>
                <w:rtl w:val="0"/>
              </w:rPr>
              <w:t xml:space="preserve">euro</w:t>
            </w:r>
            <w:r w:rsidR="00000000" w:rsidRPr="00000000" w:rsidDel="00000000">
              <w:rPr>
                <w:rtl w:val="0"/>
              </w:rPr>
              <w:t xml:space="preserve">), tai skaitā Eiropas Reģionālās attīstības fonda finansējums 14 790 000 </w:t>
            </w:r>
            <w:r w:rsidR="00000000" w:rsidRPr="00000000" w:rsidDel="00000000">
              <w:rPr>
                <w:i w:val="1"/>
                <w:rtl w:val="0"/>
              </w:rPr>
              <w:t xml:space="preserve">euro</w:t>
            </w:r>
            <w:r w:rsidR="00000000" w:rsidRPr="00000000" w:rsidDel="00000000">
              <w:rPr>
                <w:rtl w:val="0"/>
              </w:rPr>
              <w:t xml:space="preserve"> (no tā elastības finansējuma apjoms – 2 332 757 </w:t>
            </w:r>
            <w:r w:rsidR="00000000" w:rsidRPr="00000000" w:rsidDel="00000000">
              <w:rPr>
                <w:i w:val="1"/>
                <w:rtl w:val="0"/>
              </w:rPr>
              <w:t xml:space="preserve">euro</w:t>
            </w:r>
            <w:r w:rsidR="00000000" w:rsidRPr="00000000" w:rsidDel="00000000">
              <w:rPr>
                <w:rtl w:val="0"/>
              </w:rPr>
              <w:t xml:space="preserve">) un nacionālais finansējums (valsts budžeta līdzfinansējums 750 000 </w:t>
            </w:r>
            <w:r w:rsidR="00000000" w:rsidRPr="00000000" w:rsidDel="00000000">
              <w:rPr>
                <w:i w:val="1"/>
                <w:rtl w:val="0"/>
              </w:rPr>
              <w:t xml:space="preserve">euro</w:t>
            </w:r>
            <w:r w:rsidR="00000000" w:rsidRPr="00000000" w:rsidDel="00000000">
              <w:rPr>
                <w:rtl w:val="0"/>
              </w:rPr>
              <w:t xml:space="preserve"> un pašvaldības līdzfinansējums 1 860 000 </w:t>
            </w:r>
            <w:r w:rsidR="00000000" w:rsidRPr="00000000" w:rsidDel="00000000">
              <w:rPr>
                <w:i w:val="1"/>
                <w:rtl w:val="0"/>
              </w:rPr>
              <w:t xml:space="preserve">euro</w:t>
            </w:r>
            <w:r w:rsidR="00000000" w:rsidRPr="00000000" w:rsidDel="00000000">
              <w:rPr>
                <w:rtl w:val="0"/>
              </w:rPr>
              <w:t xml:space="preserve">) – 2 610 000 </w:t>
            </w:r>
            <w:r w:rsidR="00000000" w:rsidRPr="00000000" w:rsidDel="00000000">
              <w:rPr>
                <w:i w:val="1"/>
                <w:rtl w:val="0"/>
              </w:rPr>
              <w:t xml:space="preserve">euro</w:t>
            </w:r>
            <w:r w:rsidR="00000000" w:rsidRPr="00000000" w:rsidDel="00000000">
              <w:rPr>
                <w:rtl w:val="0"/>
              </w:rPr>
              <w:t xml:space="preserve"> (no tā elastības finansējuma apjoms – 411 663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starpinstitūciju saskaņošanas procesā ir Kultūras ministrijas izstrādātais konceptuālais ziņojums "Par Latvijas Nacionālā arhīva Vidzemes reģiona centra, Cēsu Vēstures un mākslas muzeja krātuvju un Valsts zemes dienesta Vidzemes reģionālās pārvaldes centrālā arhīva izveidi Cēsīs", kurš paredz lielāku nacionālo līdzfinansējumu (jeb pašvaldības līdzfinansējumu) 5.1.1.7. pasākumā “Reģionālās kultūras infrastruktūras attīstība kultūras pakalpojumu pieejamības uzlabošana” plānotajam Cēsu novada pašvaldības projektam. Ņemot vērā minēto, aicinām izvērtēt precizējumu nepieciešamību  noteikumu 11. un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vadības personāla atlīdzības izmaksas, kas tieši saistītas ar projekta īstenošanu un mērķa sasniegšanu un radušās uz darba līguma vai uzņēmuma līguma (pakalpojuma līguma) pamata, tai skaitā valsts sociālās apdrošināšanas obligātās iemaksas no apliekamajām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attiecināmo izmaksu noteikšanas nosacījumiem Eiropas Savienības fondu 2021.-2027.gada plānošanas periodā, piemērojot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Reģionālās attīstības fonda projektiem ar tiešajām attiecināmajām izmaksām virs 5 000 000</w:t>
            </w:r>
            <w:r w:rsidR="00000000" w:rsidRPr="00000000" w:rsidDel="00000000">
              <w:rPr>
                <w:i w:val="1"/>
                <w:rtl w:val="0"/>
              </w:rPr>
              <w:t xml:space="preserve"> euro</w:t>
            </w:r>
            <w:r w:rsidR="00000000" w:rsidRPr="00000000" w:rsidDel="00000000">
              <w:rPr>
                <w:rtl w:val="0"/>
              </w:rPr>
              <w:t xml:space="preserve"> jāparedz maksimālais ierobežojums Eiropas Savienības fondu finansējuma daļai tiešajām projekta vadības personāla izmaksām līdz 84 787 </w:t>
            </w:r>
            <w:r w:rsidR="00000000" w:rsidRPr="00000000" w:rsidDel="00000000">
              <w:rPr>
                <w:i w:val="1"/>
                <w:rtl w:val="0"/>
              </w:rPr>
              <w:t xml:space="preserve">euro</w:t>
            </w:r>
            <w:r w:rsidR="00000000" w:rsidRPr="00000000" w:rsidDel="00000000">
              <w:rPr>
                <w:rtl w:val="0"/>
              </w:rPr>
              <w:t xml:space="preserve"> kalendārajā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projektiem ar tiešajām attiecināmajām izmaksām līdz 5 000 000 </w:t>
            </w:r>
            <w:r w:rsidR="00000000" w:rsidRPr="00000000" w:rsidDel="00000000">
              <w:rPr>
                <w:i w:val="1"/>
                <w:rtl w:val="0"/>
              </w:rPr>
              <w:t xml:space="preserve">euro</w:t>
            </w:r>
            <w:r w:rsidR="00000000" w:rsidRPr="00000000" w:rsidDel="00000000">
              <w:rPr>
                <w:rtl w:val="0"/>
              </w:rPr>
              <w:t xml:space="preserve"> (ieskaitot) ierobežojums tiek aprēķināts pie minimālo izmaksu bāzes 34 422 </w:t>
            </w:r>
            <w:r w:rsidR="00000000" w:rsidRPr="00000000" w:rsidDel="00000000">
              <w:rPr>
                <w:i w:val="1"/>
                <w:rtl w:val="0"/>
              </w:rPr>
              <w:t xml:space="preserve">euro</w:t>
            </w:r>
            <w:r w:rsidR="00000000" w:rsidRPr="00000000" w:rsidDel="00000000">
              <w:rPr>
                <w:rtl w:val="0"/>
              </w:rPr>
              <w:t xml:space="preserve">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viennozīmīgi skaidrus nosacījumus normatīvajā regulējumā, lūdzam veikt atbilstošus precizējumus Ministru kabineta 2023. gada 10. oktobra noteikumu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 35.1. apakšpunktā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projekta vadības personāla atlīdzības izmaksas, kas tieši saistītas ar projekta īstenošanu un mērķa sasniegšanu un radušās uz darba līguma vai uzņēmuma līguma (pakalpojuma līguma) pamata, tai skaitā valsts sociālās apdrošināšanas obligātās iemaksas no apliekamajām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35.1.1. projektiem ar tiešajām attiecināmajām izmaksām virs 5 000 000 </w:t>
            </w:r>
            <w:r w:rsidR="00000000" w:rsidRPr="00000000" w:rsidDel="00000000">
              <w:rPr>
                <w:i w:val="1"/>
                <w:rtl w:val="0"/>
              </w:rPr>
              <w:t xml:space="preserve">euro</w:t>
            </w:r>
            <w:r w:rsidR="00000000" w:rsidRPr="00000000" w:rsidDel="00000000">
              <w:rPr>
                <w:rtl w:val="0"/>
              </w:rPr>
              <w:t xml:space="preserve"> maksimālais ierobežojums Eiropas Reģionālās attīstības fonda finansējuma daļai tiešajām projekta vadības personāla izmaksām nepārsniedz 84 787 </w:t>
            </w:r>
            <w:r w:rsidR="00000000" w:rsidRPr="00000000" w:rsidDel="00000000">
              <w:rPr>
                <w:i w:val="1"/>
                <w:rtl w:val="0"/>
              </w:rPr>
              <w:t xml:space="preserve">euro</w:t>
            </w:r>
            <w:r w:rsidR="00000000" w:rsidRPr="00000000" w:rsidDel="00000000">
              <w:rPr>
                <w:rtl w:val="0"/>
              </w:rPr>
              <w:t xml:space="preserve"> kalendārajā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35.1.2. projektiem ar tiešajām attiecināmajām izmaksām līdz 5 000 000 </w:t>
            </w:r>
            <w:r w:rsidR="00000000" w:rsidRPr="00000000" w:rsidDel="00000000">
              <w:rPr>
                <w:i w:val="1"/>
                <w:rtl w:val="0"/>
              </w:rPr>
              <w:t xml:space="preserve">euro</w:t>
            </w:r>
            <w:r w:rsidR="00000000" w:rsidRPr="00000000" w:rsidDel="00000000">
              <w:rPr>
                <w:rtl w:val="0"/>
              </w:rPr>
              <w:t xml:space="preserve"> (ieskaitot) projekta vadības personāla izmaksu ierobežojums tiek aprēķināts pie minimālo izmaksu bāzes 34 422 </w:t>
            </w:r>
            <w:r w:rsidR="00000000" w:rsidRPr="00000000" w:rsidDel="00000000">
              <w:rPr>
                <w:i w:val="1"/>
                <w:rtl w:val="0"/>
              </w:rPr>
              <w:t xml:space="preserve">euro</w:t>
            </w:r>
            <w:r w:rsidR="00000000" w:rsidRPr="00000000" w:rsidDel="00000000">
              <w:rPr>
                <w:rtl w:val="0"/>
              </w:rPr>
              <w:t xml:space="preserve">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24-TA-933</w:t>
    </w:r>
    <w:r>
      <w:br/>
    </w:r>
    <w:r w:rsidR="00000000" w:rsidRPr="00000000" w:rsidDel="00000000">
      <w:rPr>
        <w:rtl w:val="0"/>
      </w:rPr>
      <w:t xml:space="preserve">Izdrukāts 22.04.2024.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24-TA-933</w:t>
    </w:r>
    <w:r>
      <w:br/>
    </w:r>
    <w:r w:rsidR="00000000" w:rsidRPr="00000000" w:rsidDel="00000000">
      <w:rPr>
        <w:rtl w:val="0"/>
      </w:rPr>
      <w:t xml:space="preserve">Izdrukāts 22.04.2024.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Atzinumi_24-TA-933.docx</dc:title>
</cp:coreProperties>
</file>

<file path=docProps/custom.xml><?xml version="1.0" encoding="utf-8"?>
<Properties xmlns="http://schemas.openxmlformats.org/officeDocument/2006/custom-properties" xmlns:vt="http://schemas.openxmlformats.org/officeDocument/2006/docPropsVTypes"/>
</file>