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21-TA-1169: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Piesārņojošo darbību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būtiska darbības izmaiņa</w:t>
            </w:r>
            <w:r w:rsidR="00000000" w:rsidRPr="00000000" w:rsidDel="00000000">
              <w:rPr>
                <w:rtl w:val="0"/>
              </w:rPr>
              <w:t xml:space="preserve"> – izmaiņas objekta darbībā, objekta paplašināšana vai piesārņojošās darbības veida maiņa, kas var būtiski nelabvēlīgi ietekmēt cilvēku veselību vai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likumprojekta 1. panta 3. punktā ietvertā termina skaidrojumā norādīt uz izmaiņām objekta raksturā (nepieciešamības gadījumā precizējot skaidrojamo terminu), ņemot vērā likumprojekta anotācijas 5.4. sadaļas 1. tabulā minēto, no kura izriet, ka ar šo punktu tiek pārņemtas Eiropas Parlamenta un Padomes 2010.gada 24.novembra direktīvas 2010/75/ES par rūpnieciskajām emisijām (piesārņojuma integrēta novēršana un kontrole) (turpmāk - direktīva Nr. 2010/75/ES) 3. panta 9. punkta prasības. Vēršam uzmanību, ka likumprojekta anotācijā norādīts uz neveiksmīgu direktīvas tulkojumu, tomēr arī, piemēram, minētās direktīvas angļu valodas versijā norādīts uz izmaiņām raksturā vai funkcionēšanā "change in the nature or functioning", savukārt likumprojektā norādīts vienīgi uz izmaiņām darbībā.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w:t>
            </w:r>
            <w:r w:rsidR="00000000" w:rsidRPr="00000000" w:rsidDel="00000000">
              <w:rPr>
                <w:b w:val="1"/>
                <w:rtl w:val="0"/>
              </w:rPr>
              <w:t xml:space="preserve">grozījumi</w:t>
            </w:r>
            <w:r w:rsidR="00000000" w:rsidRPr="00000000" w:rsidDel="00000000">
              <w:rPr>
                <w:rtl w:val="0"/>
              </w:rPr>
              <w:t xml:space="preserve"> - izmaiņas atļaujā vai C reģistrācijā, kas attiecas uz objekta darbību, arī darbības paplašināšana vai piesārņojošās darbības veida maiņa, kas var ietekmēt vidi</w:t>
            </w:r>
            <w:r w:rsidR="00000000" w:rsidRPr="00000000" w:rsidDel="00000000">
              <w:rPr>
                <w:b w:val="1"/>
                <w:rtl w:val="0"/>
              </w:rPr>
              <w:t xml:space="preserve"> </w:t>
            </w:r>
            <w:r w:rsidR="00000000" w:rsidRPr="00000000" w:rsidDel="00000000">
              <w:rPr>
                <w:rtl w:val="0"/>
              </w:rPr>
              <w:t xml:space="preserve">vai emisiju robežvērtības, kuru ievērošana jānodrošina attiecīgā objekta operatoram;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1. panta 6. punktu, nepieciešamības gadījumā papildinot likumprojektu ar attiecīgu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Ministru kabineta 2009. gada 3. februāra noteikumu Nr. 108 "Normatīvo aktu projektu sagatavošanas noteikumi" (turpmāk - Noteikumi Nr. 108) 38. punkts noteic, ka likumprojektā terminus skaidro, ja terminā izteiktajam jēdzienam ir īpaša nozīme likumprojekta regulējamās nozares ietvaros, vai lai konkretizētu terminā izteiktā jēdziena izpratnes robežas. Tieslietu ministrijas ieskatā likumprojekta 1. panta 6. punkts nav uzskatāms par terminu, bet par tajā skaidrotās vārdkopas saīsinājumu. Turklāt norādām, ka piedāvātais termins "grozījumi" likumprojekta tekstā tiek lietots nevienveidīgi (</w:t>
            </w:r>
            <w:r w:rsidR="00000000" w:rsidRPr="00000000" w:rsidDel="00000000">
              <w:rPr>
                <w:i w:val="1"/>
                <w:rtl w:val="0"/>
              </w:rPr>
              <w:t xml:space="preserve">sk., piemēram, likumprojekta 7., 16., 17. pantu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Operators nekavējoties ziņo Dienestam, ja ir radies tāds piesārņojums, kas ir bīstams cilvēku dzīvībai, veselībai vai videi vai pastāv šāda piesārņojuma rašanās draudi, kā arī avārijas vai tās draudu rašanās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regulējuma piemērošanu praksē, atkārtoti lūdzam precizēt likumprojekta 9. pantu, konkretizējot, uz kādu avāriju vai tās draudiem tajā ietvertais regulējums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Darbību nedrīkst uzsākt, ja ir pārsniegti vai var tikt pārsniegti vides kvalitātes normatīvu robežlielumi noteiktam piesārņojuma veidam noteiktā teritorijā. Šajos gadījumos Dienests atļauju neizdod, kā arī neveic C reģistrāciju, izņemot, ja darbība nepieciešama valsts aizsardzības uzdevumu izpildes nodrošināšanai un to paredzēts veikt militārā objektā.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visā likumprojekta tekstā ievērot konsekvenci attiecībā uz likumprojekta 1. pantā piedāvāto terminu lietojumu.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vienlaikus tiek lietots gan termins "piesārņojoša darbība", gan "darbība", turklāt likumprojektā ietverts regulējums, kas attiecināms uz objekta darbību, plānotu darbību, iekārtu darbību u.c. Norādām, ka šāda pieeja rada risku likumprojektā ietvertā regulējuma vienveidīgai piemērošanai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Operators ievēro atļaujā noteiktās prasības piesārņojošas darbības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16.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Administratīvā procesa likuma (turpmāk - APL) 1. panta trešās daļas pirmajam teikumam administratīvais akts ir tiesību akts, ko iestāde izdod publisko tiesību jomā attiecībā uz individuāli noteiktu personu vai personām, nodibinot, grozot, konstatējot vai izbeidzot konkrētas tiesiskās attiecības vai konstatējot faktisko situāciju. Tādējādi administratīvais akts adresātam jebkurā gadījumā rada tiesiskas sekas, proti, piešķir tiesības un uzliek pienākumus, kas savukārt nozīmē, ka tas ir adresātam juridiski saistošs un tātad ir jāievēro. Turklāt pienākums ievērot likumprojekta 16. pantā minētajā atļaujā noteiktās prasības tieši izriet arī no vairākām likumprojektā ietvertajām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Dienesta izsniegto atļauju var apstrīdēt mēneša laikā no atļaujas spēkā stāšanās dienas Vides pārraudzības valsts birojā (turpmāk - Birojs). Attiecīgās atļaujas darbība tiek apturēta līdz iesnieguma izskatīšanai saskaņā ar šā panta sesto daļu. Birojs var pieņemt lēmumu neapturēt apstrīdētās atļaujas darbību uz iesnieguma izskatīšanas laiku, ja atļaujas darbības apturēšana var radīt būtisku negatīvu ietekmi uz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16. panta ceturtās daļas pirmajā teikumā un 30. panta pirmās daļas otrajā teikumā norādīto termiņu Valsts vides dienesta izdotās atļaujas apstrīdēšanai.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APL 79. panta pirmā daļa jau noteic, ka administratīvo aktu var apstrīdēt viena mēneša laikā no tā spēkā stāšanās dienas. Atbilstoši Noteikumu Nr. 108 3.2. apakšpunktam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Birojs pieņem lēmumu par izsniegto atļauju vai par atļaujas grozījumiem viena mēneša laikā no iesnieguma brīža un to var pārsūdzēt tiesā Administratīvā procesa likumā noteiktajā kārtībā. Pieteikums tiesai neaptur atļaujas vai atļaujā veikto grozījumu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likumprojekta anotācijas 1.3. sadaļā pamatot nepieciešamību likumprojekta 16. panta sestajā daļā, 19. panta sestajā daļā, 30. panta pirmajā daļā un 32. panta trešajā daļā noteikt, ka pieteikums tiesai neaptur attiecīgā administratīvā akta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Birojs pieņem lēmumu par izsniegto atļauju vai par atļaujas grozījumiem viena mēneša laikā no iesnieguma brīža un to var pārsūdzēt tiesā Administratīvā procesa likumā noteiktajā kārtībā. Pieteikums tiesai neaptur atļaujas vai atļaujā veikto grozījumu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16. panta sestās daļas pirmajā teikumā noteikto termiņu, kura laikā Vides pārraudzības valsts birojs pieņem tajā minēto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APL 64. panta pirmā daļa jau noteic, ka, ja administratīvā lieta ierosināta uz iesnieguma pamata, iestāde pieņem lēmumu par administratīvā akta izdošanu </w:t>
            </w:r>
            <w:r w:rsidR="00000000" w:rsidRPr="00000000" w:rsidDel="00000000">
              <w:rPr>
                <w:u w:val="single"/>
                <w:rtl w:val="0"/>
              </w:rPr>
              <w:t xml:space="preserve">viena mēneša laikā</w:t>
            </w:r>
            <w:r w:rsidR="00000000" w:rsidRPr="00000000" w:rsidDel="00000000">
              <w:rPr>
                <w:rtl w:val="0"/>
              </w:rPr>
              <w:t xml:space="preserve"> no iesnieguma saņemšanas dienas, ja likumā nav noteikts cits termiņš vai citā normatīvajā aktā — īsāks termiņš administratīvā akta izdošanai. Atbilstoši Noteikumu Nr. 108 3.2. apakšpunktam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atļaujas iesniegumā norādāmo informāciju un iesnieguma izskatīšanas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likumprojekta anotācijas 1.3. sadaļā pamatot nepieciešamību likumprojekta 16. panta septītās daļas 1. un 2. punktā, kā arī likumprojekta 17. panta sestās daļas 2. punktā noteikt pilnvarojumu Ministru kabinetam noteikt attiecīgi "atļaujas iesniegumā norādāmo informāciju un iesnieguma izskatīšanas kārtību", "atļaujā iekļaujamo informāciju" un "C reģistrācijas iesniegumā norādāmo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 kategorijas piesārņojošām darbībām atļauju izdod vai grozījumus veic 90 dienu laikā no brīža, kad Dienests ir pieņēmis iesniegumu.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18. panta ceturtajā, piektajā un sestajā daļā vārdus (attiecīgi) "no brīža, kad Dienests ir pieņēmis iesniegumu", "no brīža, kad Dienests ir iesniegumu pieņēmis" un "no brīža, kad iesniegums pieņemts Dienesta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APL 64. panta pirmā daļa noteic, ka, ja administratīvā lieta ierosināta uz iesnieguma pamata, iestāde pieņem lēmumu par administratīvā akta izdošanu viena mēneša laikā </w:t>
            </w:r>
            <w:r w:rsidR="00000000" w:rsidRPr="00000000" w:rsidDel="00000000">
              <w:rPr>
                <w:u w:val="single"/>
                <w:rtl w:val="0"/>
              </w:rPr>
              <w:t xml:space="preserve">no iesnieguma saņemšanas dienas</w:t>
            </w:r>
            <w:r w:rsidR="00000000" w:rsidRPr="00000000" w:rsidDel="00000000">
              <w:rPr>
                <w:rtl w:val="0"/>
              </w:rPr>
              <w:t xml:space="preserve">, ja likumā nav noteikts cits termiņš vai citā normatīvajā aktā — īsāks termiņš administratīvā akta izdošanai. Tādējādi administratīvā akta izdošanas termiņš tiek skaitīts no dienas, kad iestāde ir saņēmusi iesniegumu administratīvās lietas ierosināšanai.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atļaujas A vai B kategorijas piesārņojošai darbībai izdošanu un grozījumu veikšanu atļaujā vai par atteikumu izdot atļauju maksājama valsts nodeva.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sniegt skaidrojumu par 20. pantā ietvertā regulējuma nepieciešamību un mērķi, ciktāl valsts nodeva maksājama par atteikumu izdot atļauju. Kā arī lūdzam redakcionāli precizēt, par ko tieši maksājama valsts nodeva, jo pēc būtības šādā gadījumā nodeva maksājama par iesniegumu atļaujas A vai B kategorijas piesārņojošai darbībai izdošanai un grozījumu veikšanai atļaujā (proti, valsts nodevas maksāšanas mērķis nebūs atteikums izdot atļauju).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Dienests komersantam pēdējo trīs gadu laikā vismaz divas reizes ir atkārtoti pieņēmis lēmumu par administratīvā soda piemērošanu  par pārkāpumiem vides aizsardzības jomā, kas saistīti ar noteikto pienākumu neizpildi vai vides stāvokļa pasliktināšanos;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normu, kas noteic, ka Valsts vides dienests var  atteikt atļauju vai reģistrēt C kategorijas piesārņojošo darbību, ja:</w:t>
            </w:r>
            <w:r w:rsidR="00000000" w:rsidRPr="00000000" w:rsidDel="00000000">
              <w:rPr>
                <w:i w:val="1"/>
                <w:rtl w:val="0"/>
              </w:rPr>
              <w:t xml:space="preserve"> "Dienests komersantam pēdējo trīs gadu laikā vismaz divas reizes ir atkārtoti </w:t>
            </w:r>
            <w:r w:rsidR="00000000" w:rsidRPr="00000000" w:rsidDel="00000000">
              <w:rPr>
                <w:i w:val="1"/>
                <w:u w:val="single"/>
                <w:rtl w:val="0"/>
              </w:rPr>
              <w:t xml:space="preserve">pieņēmis lēmumu par administratīvā soda piemērošanu</w:t>
            </w:r>
            <w:r w:rsidR="00000000" w:rsidRPr="00000000" w:rsidDel="00000000">
              <w:rPr>
                <w:i w:val="1"/>
                <w:rtl w:val="0"/>
              </w:rPr>
              <w:t xml:space="preserve">  par pārkāpumiem vides aizsardzības jomā, kas saistīti ar noteikto pienākumu neizpildi vai vides stāvokļa pasliktināšanos".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ar administratīvo atbildību saistītas tiesiskas sekas var rasties tikai no attiecīgā nolēmuma spēkā stāšanās, nevis, piemēram, no lēmuma par administratīvo sodu pieņemšanas brīža. Negatīvu seku radīšana personai no lēmuma, kas nav stājies likumīgā spēkā, ir apšaubāma arī nevainīguma prezumpcijas kontekstā.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likumprojekta anotācijā skaidrot, kādēļ ir izraudzīts tieši trīs gadu periods, kura laikā persona, ja tā ir iepriekš sodīta, nevar kandidēt uz atļaujas saņemšanu.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"Komersantam pēdējo trīs gadu laikā vismaz divas reizes ir stājušies spēkā Dienesta pieņemtie lēmumi par administratīvā soda piemērošanu par pārkāpumiem vides aizsardzības jomā, kas saistīti ar noteikto pienākumu neizpildi vai vides stāvokļa pasliktināšanos."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Linde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noteiktā teritorijā ir pārsniegti vai var tikt pārsniegti gaisa aizsardzības jomas normatīvajos aktos noteiktie gaisa kvalitātes normatīvi, pašvaldība saskaņā ar normatīvajos aktos noteiktajā kārtībā izstrādātu un apstiprinātu pašvaldības gaisa kvalitātes uzlabošanas rīcības plānu, var izdot saistošos noteikumus, kas nosaka ierobežojumus objektā veiktajai piesārņojošajai darbībai, prasības par papildu pasākumu veikšanu vai stingrākas prasības attiecībā uz pieļaujamo gaisa piesārņojuma līmeni un monitoringa veikšanu kā to noteicis Ministru kabinets. Nosakot pašvaldības saistošajos noteikumos stingrākas emisijas robežvērtības sadedzināšanas iekārtām, ņem vērā Komisijas publicēto informāciju par emisijas līmeņiem, ko var sasniegt ar labākajām pieejamām vai jaunākajām tehnoloģijām šajā jomā. Pašvaldību saistošo noteikumu izstrādi, saskaņošanu un izsludināšanu veic atbilstoši Pašvaldību likumā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24. panta otrās daļas pēdējo teikumu, jo attiecīgajai normai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Labākie pieejamie tehniskie paņēmieni noteikti Komisijas Īstenošanas lēmumos par secinājumiem par labākajiem tehniskajiem paņēmieniem. Operators labākos pieejamos tehniskos paņēmienus ievieš četru gadu laikā no Komisijas īstenošanas lēmumu par secinājumiem par labākajiem tehniskajiem paņēmieniem publicēšanas Eiropas Savienības Oficiālajā Vēstnesī. Informācija par labākajiem pieejamiem tehniskajiem paņēmieniem pieejama Dienesta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234. punktā ietverto iebildumu un lūdzam izslēgt vai precizēt likumprojekta 25. panta otro un trešo daļu. Vēršam uzmanību, ka dalībvalstu atšķirīga pieeja ir saistīta ar to tiesību sistēmas īpatnībām, tādēļ nebūtu atbalstāms risinājums šādu pieeju nekritiski pārņemt. Ierosinām izvērtēt un nepieciešamības gadījumā likumprojekta 25. panta otrajā daļā paredzēt, ka labākos pieejamos tehniskos paņēmienus un to ieviešanas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atsevišķos, ļoti retos izņēmuma gadījumos ir iespējams Ministru kabineta noteikumu tekstā atsaukties uz Eiropas Savienības direktīvu un lēmumu normām – proti, attiecīgās normas nav jāpārņem, bet uz tām ievieto atsauci un privātpersona pati sameklē un izlasa attiecīgās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varētu piemērot šo reto izņēmuma gadījumu, ir būtiski ievērot, ka ar atsauci var pārņemt tikai tādas direktīvu vai lēmumu normas, kuras 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 ir publicēta Eiropas Savienības Oficiālajā Vēstnesī vai Eiropas Savienības Oficiālā Vēstneša speciālajā izlaidumā;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 ir pieejama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 neparedz dalībvalstij izvēles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 ir precīza un viennozīmīga, tā ietver noteiktus formulējumus un beznosacījuma normas (piemēram, rasējumi, priekšmetu vai ķīmisko vielu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normas terminoloģija atbilst Latvijas normatīvos aktos lietotajai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Atsaucei uz normu ir jābūt pareizai, aktuālai un precīzai;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pieļaujama vairāku normu pārņemšana ar atsauci Ministru kabineta noteikumos tādā veidā, ka Ministru kabineta noteikumos tiek ietverta atsauce uz vienu direktīvas vai lēmuma normu, savukārt, šajā direktīvas vai lēmuma normā ir atsauces uz vēl citām direktīvas vai lēmuma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Detalizētāk (tostarp par atsauces izdarīšanas kārtību) lūdzam sk. Tieslietu ministrijas Eiropas Savienības tiesību ieviešanas rokasgrāmatā; pieejama: https://www.tm.gov.lv/lv/metodiskie-ieteikumi/es-tiesibu-ieviesanas-rokasgramata_25092014.pdf.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Dienesta ģenerāldirektora lēmums par atļaujas pilnīgu vai daļēju vai C reģistrācijas apturēšanu apstrīdēšana neaptur tā darbību. Lēmumu var apstrīdēt Birojā mēneša laikā no tā spēkā stāšanās dienas. Biroja lēmumu var pārsūdzēt tiesā Administratīvā procesa likumā noteiktajā kārtībā. Pieteikums tiesai neaptur administratīvā akta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31. panta sestās daļas pēdējo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APL 185. panta pirmā daļa un šā panta ceturtās daļas 10. punkts jau noteic, ka pieteikuma iesniegšana tiesā par administratīvā akta atcelšanu, atzīšanu par spēku zaudējušu vai spēkā neesošu aptur administratīvā akta darbību no dienas, kad pieteikums saņemts tiesā, izņemot, ja administratīvais akts atceļ, anulē vai aptur speciālo atļauju (licenci, sertifikātu, akreditāciju u.tml.). Noteikumu Nr. 108 3.2. apakšpunkts noteic, ka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Administratīvā atbildība piesārņojošu darbību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administratīvo atbildību nedrīkstēs piemērot par atļaujas nosacījumu pārkāpumiem, bet gan tikai par to prasību neievērošanu, kas ir noteiktas konkrētajā likumā vai uz tā likuma pamata izdotajos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likumdevējs ir izšķīries par labu administratīvajam procesam, tad arī administratīvā procesa ietvaros ir risināmi jautājumi, kas izriet no piešķirtās atļaujas nosacījumu pārkāpumiem.  Proti, ir akūta nepieciešamība administratīvo pārkāpumu sastāvu izstrādē ievērot minēto principu, jo tā neievērošana likuma līmenī noved pie sistēmiski nepareiza regulējuma, bet piemērošana praksē rada sodīšanu tur, kur tā nav vajadzīga, un paralēlus tiesvedības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pārskatīt likumprojekta anotācijā pieejamo informāciju, kas norāda uz šādas prakses veidošanos, un minēto informāciju svītrot.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Linde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Atļauja, kas operatoram izdota pamatojoties uz likumu “Par piesārņojumu” un pirms šī likuma spēkā stāšanās brīža, ir uzskatāma par spēkā esošu.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pārejas noteikumu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tiesību doktrīnā ir atzīts, ka "tiesību normas saistošais spēks ir attiecināms uz iepriekš uzsāktām tiesiskajām attiecībām vai faktiskajiem apstākļiem, kas normas spēkā stāšanās brīdī turpinās" (</w:t>
            </w:r>
            <w:r w:rsidR="00000000" w:rsidRPr="00000000" w:rsidDel="00000000">
              <w:rPr>
                <w:i w:val="1"/>
                <w:rtl w:val="0"/>
              </w:rPr>
              <w:t xml:space="preserve">sk. Onževs, M. Tiesību normu atpakaļejošs spēks laikā un tā ierobežošana tiesiskā un demokrātiskā valstī, Latvijas Universitātes žurnāls Nr. 4, 2013. 170. lpp.</w:t>
            </w:r>
            <w:r w:rsidR="00000000" w:rsidRPr="00000000" w:rsidDel="00000000">
              <w:rPr>
                <w:rtl w:val="0"/>
              </w:rPr>
              <w:t xml:space="preserve">). Tādējādi atļaujas, kas operatoram izdotas, pamatojoties uz likumu "Par piesārņojumu", ir spēkā līdz tajās norādītajam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ja operators iesniedz iesniegumu par atļaujas izdošanu pirms likumprojekta spēkā stāšanās spēkā atbilstoši likumā "Par piesārņojumu" noteiktajai kārtībai un Valsts vides dienests līdz likumprojekta spēkā stāšanās dienai nav pieņēmis lēmumu par atļaujas izdošanu, minētā iesnieguma izskatīšanai piemērojami likumprojekta noteikumi. Ievērojot minēto, lūdzam vērtēt nepieciešamību papildināt likumprojektu ar pārejas regulējumu attiecībā uz tiem iesniegumiem, kuru izskatīšana likumprojekta spēkā stāšanās dienā vēl nav noslēgusies.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anotācijas 1.2. sadaļā norādīto likumprojekta spēkā stāšanās termiņu atbilstoši likumprojektā noteiktajam, kā arī pamatot izvēlēto likumprojekta spēkā stāšanās datumu – 2024. gada 1. decembris.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pilnveidot likumprojekta anotācijas 5.4. sadaļas 1. tabulu.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minētā tabula aizpildīta acīmredzami nekorekti attiecībā uz likumprojekta vienībām, ar kurām ieviestas Eiropas Savienības tiesību aktu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minētā tabula aizpildīta nepilnīgi, jo nav sniegts skaidrojums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1)direktīvas Nr. 2010/75/ES 15. panta 4. punkta trešās, ceturtās un sestās daļas, 17. panta, 23. panta (vismaz daļēji prasības pārņemtas arī likumprojektā) un 27. panta 1. punkta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2015. gada 25. novembra direktīvas (ES) 2015/2193 par ierobežojumiem attiecībā uz dažu piesārņojošu vielu emisiju gaisā no vidējas jaudas sadedzināšanas iekārtām 10. un 16. panta pārņemšanu, kā arī nepieciešams konkrēti norādīt, kuras konkrēti minētās direktīvas normas tiks pārņemtas attiecīgajos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Parlamenta un Padomes 2006. gada 18. janvāra Regulas Nr. 166/2006 par Eiropas Piesārņojošo vielu un izmešu pārneses reģistra ieviešanu un Padomes Direktīvu 91/689/EEK un 96/61/EK grozīšanu 7. panta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nepieciešams skaidrot rīcības brīvības izmantošanu vai neizmantošanu arī par Eiropas Parlamenta un Padomes 2008. gada 19. novembra direktīvas 2008/98/EK par atkritumiem un par dažu direktīvu atcelšanu 23. panta 5. punktā un 24. pantā iekļauto rīcības brīvību.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cenrādi maksas pakalpojumiem par informācijas sniegšanu par esošo gaisa piesārņojumu un datiem par meteoroloģiskajiem apstākļiem piesārņojošās darbības iespējamajā ietekmes zonā.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apstiprina cenrādi maksas pakalpojumiem par informācijas sniegšanu par esošo gaisa piesārņojumu un datiem par meteoroloģiskajiem apstākļiem piesārņojošās darbības iespējamajā ietekmes zonā."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Centrs savā tīmekļvietnē nodrošina piekļuvi piesārņojošo vielu un izmešu pārneses reģistram saskaņā ar Regulas Nr. 166/2006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14. panta otrajā daļā norādīt konkrētas regulas vienības, kas attiecīgas prasības paredz, tādējādi atvieglojot likumprojekta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Dienests, veicot C reģistrāciju sadedzināšanas iekārtām var izdot atsevišķu lēmumu, kurā nosaka emisijas limitus un robežvērtības, informāciju par piešķirtajām atkāpēm no emisiju robežvērtību ievērošanas, kā arī prasības par veicamo monitoringu.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Dienests, veicot C reģistrāciju sadedzināšanas iekārtām var izdot atsevišķu lēmumu, kurā nosaka emisijas limitus un robežvērtības, informāciju par piešķirtajām atkāpēm no emisiju robežvērtību ievērošanas, kā arī prasības veicamajam monitoringam."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atļaujas A vai B kategorijas piesārņojošai darbībai izdošanu un grozījumu veikšanu atļaujā vai par atteikumu izdot atļauju maksājama valsts nodeva.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20. panta pirmajā daļā nedublēt termina "atļauja" būtiskās pazīmes.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atļaujas un grozījumu veikšanu atļaujā vai par atteikumu izdot atļauju maksājama valsts nodeva."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A kategorijas piesārņojošo darbību pārrobežu ietekmes gadījumā sniedzamās informācijas saturu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A kategorijas piesārņojošo darbību pārrobežu ietekmes gadījumā sniedzamās informācijas saturu un informācijas sniegšanas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C kategorijas piesārņojošas darbības veikšanu bez reģistrācijas piemēro brīdinājumu vai naudas sodu fiziskajai personai līdz četrdesmit naudas soda vienībām, bet juridiskajai personai līdz septiņdesmit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likumprojektā par administratīvajiem pārkāpumiem (projektā paredzētā likuma 35. panta pirmā, otrā un trešā daļa), brīdinājums būs piemērots un adekvāts administratīvais sods iepretim kaitīgajām sekām, kas radīsies videi par piesārņojošu darbību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Linde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21-TA-1169</w:t>
    </w:r>
    <w:r>
      <w:br/>
    </w:r>
    <w:r w:rsidR="00000000" w:rsidRPr="00000000" w:rsidDel="00000000">
      <w:rPr>
        <w:rtl w:val="0"/>
      </w:rPr>
      <w:t xml:space="preserve">Izdrukāts 13.02.2024. 12.20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21-TA-1169</w:t>
    </w:r>
    <w:r>
      <w:br/>
    </w:r>
    <w:r w:rsidR="00000000" w:rsidRPr="00000000" w:rsidDel="00000000">
      <w:rPr>
        <w:rtl w:val="0"/>
      </w:rPr>
      <w:t xml:space="preserve">Izdrukāts 13.02.2024. 12.20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Atzinumi_21-TA-1169.docx</dc:title>
</cp:coreProperties>
</file>

<file path=docProps/custom.xml><?xml version="1.0" encoding="utf-8"?>
<Properties xmlns="http://schemas.openxmlformats.org/officeDocument/2006/custom-properties" xmlns:vt="http://schemas.openxmlformats.org/officeDocument/2006/docPropsVTypes"/>
</file>