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6. nodaļā norādīts, ka atbalsts Iekšlietu ministrijas Informācijas centram nav uzskatāms par komercdarbības atbalstu, jo tas ir plānots “valsts deleģētas funkcijas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likuma 40. panta pirmo daļu, publiskas personas institūcija var deleģēt tikai valsts pārvaldes uzdevumus, nevis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Jēdzieni “funkcija” un “uzdevums” nav savstarpēji aizvietojami – funkcija apzīmē vispārīgu valsts darbības jomu, savukārt deleģējams ir konkrēts valsts pārvaldes uzdevums, kas tiek noteikts ar normatīvo aktu vai deleģēšanas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koriģēt terminoloģiju, aizstājot formulējumu “valsts deleģētas funkcijas veikšanai” ar juridiski precīzu izteikumu “valsts pārvaldes uzdevuma veikšanai”, nodrošinot atbilstību Valsts pārvaldes iekārtas likuma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16.01.2026. 17.29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16.01.2026. 17.29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Atzinumi_26-TA-23.docx</dc:title>
</cp:coreProperties>
</file>

<file path=docProps/custom.xml><?xml version="1.0" encoding="utf-8"?>
<Properties xmlns="http://schemas.openxmlformats.org/officeDocument/2006/custom-properties" xmlns:vt="http://schemas.openxmlformats.org/officeDocument/2006/docPropsVTypes"/>
</file>