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25-TA-1135: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kustamās mantas nodošanu bez atlīdzības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kustamās mantas nodošanu bez atlīdzības Ukrainai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Sagatavotais Ministru kabineta (turpmāk - MK) rīkojuma projekts paredz nodot bez atlīdzības VUGD transportlīdzekļus un materiāltehniskos līdzekļus Ukrainas vajadzībām, paredzot materiāltehnisko līdzekļu atjaunošanai 2025. gadā pieprasīt finansējumu no valsts budžeta programmas 02.00.00 "Līdzekļi neparedzētiem gadījumiem", savukārt MK protokollēmuma projektā tiek dots uzdevums Finanšu ministrijai valsts budžeta 2027.  – 2030. gadam sagatavošanas procesā palielināt Iekšlietu ministrijas izdevumus VUGD transportlīdzekļu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27.03.2025. rīkojumā Nr. 179 noteiktajam likumprojekta "Par valsts budžetu 2026. gadam un budžeta ietvaru 2026., 2027. un 2028. gadam" sagatavošanas procesā tiek noteikti divi vidēja termiņa budžeta prioritārie attīstības virzieni – aizsardzība un demogrāfija, un attiecīgi, lai nodrošinātu trūkstošo finansējumu šīm nozarēm, ministrijām ir uzdots veikt savu nozaru budžetu izdevumu analīzi, sagatavojot priekšlikumus sava budžeta resora izdevumu efektivizēšanai, tai skaitā izdevumu samazināšanai, optimizējot funkcijas, publiskos pakalpojumus un veicot strukturālas reformas, pamatā novirzot izdevumu pārskatīšanas rezultātā iegūtos līdzekļus aizsardzības izdevumu un demogrāfijas pasākumu finansēšanai. Balstoties uz šī brīža prognozēm, iespējas piešķirt papildu finanšu resursus turpmākajos gados būs ierobežotas.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saskaņā ar MK 2025. gada 13. maija protokola Nr.19 50.§ “”Informatīvais ziņojums "Plāns efektīvai aizsardzības un drošības finansējuma palielināšanai"” 7. punktu ir noteikts veikt publiskā sektora efektivizācijas un vispārējās valdības izdevumu samazinājumu  ne mazāk kā 450 milj. </w:t>
            </w:r>
            <w:r w:rsidR="00000000" w:rsidRPr="00000000" w:rsidDel="00000000">
              <w:rPr>
                <w:i w:val="1"/>
                <w:rtl w:val="0"/>
              </w:rPr>
              <w:t xml:space="preserve">euro </w:t>
            </w:r>
            <w:r w:rsidR="00000000" w:rsidRPr="00000000" w:rsidDel="00000000">
              <w:rPr>
                <w:rtl w:val="0"/>
              </w:rPr>
              <w:t xml:space="preserve">apmērā 2026.-2028. gadā, tajā skaitā 2026. gadā ne mazāk kā 150 milj.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MK rīkojuma projektu var virzīt izskatīšanai MK, ja finansējums materiāltehnisko līdzekļu un transportlīdzekļu atjaunošanai tiks nodrošināts Iekšlietu ministrijai piešķirto valsts budžeta līdzekļu ietvaros, atbilstoši precizējot MK rīkojumu, tā anotāciju un MK sēdes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43.1 panta pirmo daļu atļaut Iekšlietu ministrijai (Valsts ugunsdzēsības un glābšanas dienestam) nodot Ukrainai (Ukrainas ārkārtējo situāciju dienestam) bez atlīdzības valsts kustamo mantu – 16 ugunsdzēsības transportlīdzekļus (autocisternas) un ugunsgrēku dzēšanas un glābšanas darbu aprīkojumu (kopējā bilances vērtība  21 080,10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Publiskas personas mantas atsavināšanas likuma </w:t>
            </w:r>
            <w:r w:rsidR="00000000" w:rsidRPr="00000000" w:rsidDel="00000000">
              <w:rPr>
                <w:u w:val="single"/>
                <w:rtl w:val="0"/>
              </w:rPr>
              <w:t xml:space="preserve">43.</w:t>
            </w:r>
            <w:r w:rsidR="00000000" w:rsidRPr="00000000" w:rsidDel="00000000">
              <w:rPr>
                <w:u w:val="single"/>
                <w:vertAlign w:val="superscript"/>
                <w:rtl w:val="0"/>
              </w:rPr>
              <w:t xml:space="preserve">1 </w:t>
            </w:r>
            <w:r w:rsidR="00000000" w:rsidRPr="00000000" w:rsidDel="00000000">
              <w:rPr>
                <w:u w:val="single"/>
                <w:rtl w:val="0"/>
              </w:rPr>
              <w:t xml:space="preserve">panta </w:t>
            </w:r>
            <w:r w:rsidR="00000000" w:rsidRPr="00000000" w:rsidDel="00000000">
              <w:rPr>
                <w:rtl w:val="0"/>
              </w:rPr>
              <w:t xml:space="preserve">pirmo daļu (nevis 43.1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2006.gada 25.jūlija noteikumu Nr.618 "Kārtība, kādā valsts kustamo mantu nodod bez atlīdzības ārvalstu valdību un starpvalstu organizāciju īpašumā" 2.punktam rīkojuma projekta sākotnējās ietekmes (ex-ante) novērtējuma ziņojumā (anotācija) iekļauj informāciju par nododamo valsts kustamo mantu, tās apjomu, </w:t>
            </w:r>
            <w:r w:rsidR="00000000" w:rsidRPr="00000000" w:rsidDel="00000000">
              <w:rPr>
                <w:u w:val="single"/>
                <w:rtl w:val="0"/>
              </w:rPr>
              <w:t xml:space="preserve">tehnisko stāvokli,</w:t>
            </w:r>
            <w:r w:rsidR="00000000" w:rsidRPr="00000000" w:rsidDel="00000000">
              <w:rPr>
                <w:rtl w:val="0"/>
              </w:rPr>
              <w:t xml:space="preserve"> bilances vērtību un pamatojumu nodošanai ārvalstu valdību vai starpvalstu organizāciju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sniedzot informāciju par nododamās valsts kustamās mantas tehnisko stāvokli.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25-TA-1135</w:t>
    </w:r>
    <w:r>
      <w:br/>
    </w:r>
    <w:r w:rsidR="00000000" w:rsidRPr="00000000" w:rsidDel="00000000">
      <w:rPr>
        <w:rtl w:val="0"/>
      </w:rPr>
      <w:t xml:space="preserve">Izdrukāts 16.05.2025. 16.25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25-TA-1135</w:t>
    </w:r>
    <w:r>
      <w:br/>
    </w:r>
    <w:r w:rsidR="00000000" w:rsidRPr="00000000" w:rsidDel="00000000">
      <w:rPr>
        <w:rtl w:val="0"/>
      </w:rPr>
      <w:t xml:space="preserve">Izdrukāts 16.05.2025. 16.25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Atzinumi_25-TA-1135.docx</dc:title>
</cp:coreProperties>
</file>

<file path=docProps/custom.xml><?xml version="1.0" encoding="utf-8"?>
<Properties xmlns="http://schemas.openxmlformats.org/officeDocument/2006/custom-properties" xmlns:vt="http://schemas.openxmlformats.org/officeDocument/2006/docPropsVTypes"/>
</file>