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valstspilsētu un novadu pašvaldību vēlēšanu komisiju un vēlēšanu iecirkņu komisiju locekļu atlīdzību un ēdināšanas izdevumu kompensāciju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valstspilsētu un novadu pašvaldību vēlēšanu komisiju un vēlēšanu iecirkņu komisiju locekļu atlīdzību un ēdināšanas izdevumu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Centrālajai vēlēšanu komisijai noteikumu projektā paredzētajai vēlēšanu komisiju locekļu atlīdzības likmju paaugstināšanai 2026.gadā ir nepieciešams papildu valsts budžeta finansējums, tad noteikumu projekta tālāka virzība varēs tikt atbalstīta tikai pēc tam, kad Centrālajai vēlēšanu komisijai tiks piešķirts papildu finansējums un  Saeimā tiks pieņemts likumprojekts "Par valsts budžetu 2026. gadam un budžeta ietvaru 2026., 2027. un 2028.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Kobzeva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22.08.2025.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22.08.2025.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Atzinumi_25-TA-1745.docx</dc:title>
</cp:coreProperties>
</file>

<file path=docProps/custom.xml><?xml version="1.0" encoding="utf-8"?>
<Properties xmlns="http://schemas.openxmlformats.org/officeDocument/2006/custom-properties" xmlns:vt="http://schemas.openxmlformats.org/officeDocument/2006/docPropsVTypes"/>
</file>