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finansē elektroenerģijas sistēmas pieslēguma ierīkošanu aizsargātajam lietotājam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Pieslēguma projektēšanas izmaksas tiek finansētas no valsts budžeta līdzekļiem 100%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radītu skaidru regulējumu attiecībā uz pievienotās vērtības nodokli, lūdzam izvērtēt un precizēt 10., 12., 14., 16.punkta redakciju, viennozīmīgi norādot, vai šajos punktos minētajās izmaksās ir vai nav iekļauts pievienotās vērtības nodoklis, piemēram, kā tas ir atrunāts šo noteikumu projekta 11.,13., 24.punktā.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Jacuka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Pieslēguma ierīkošana aizsargātajam lietotājam no valsts budžeta līdzekļiem var tikt finansēta vienu reizi.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2.punktā svītrot “no valsts budžeta līdzekļiem”, ņemot vērā, ka atbilstoši noteikumu projekta 12.1.apakšpunktam pieslēguma ierīkošana aizsargātajam lietotājam tiek finansēta arī no sadales sistēmas operatora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Sadales sistēmas operatora veiktās izmaksas par pieslēguma projektēšanas darbu veikšanu kompensē no valsts budžeta līdzekļiem 100%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ir nepieciešams noteikumu projekta 16.punkts, ievērojot, ka pieslēguma projektēšanas izmaksu finansēšanu no valsts budžeta līdzekļiem jau paredz noteikumu projekta 10.punkts, kā arī šo izmaksu kompensēšanu sadales sistēmas operatoram noteikumu projekta 23.punkts.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minētās projektēšanas izmaksas un </w:t>
            </w:r>
            <w:r w:rsidR="00000000" w:rsidRPr="00000000" w:rsidDel="00000000">
              <w:rPr>
                <w:rtl w:val="0"/>
              </w:rPr>
              <w:t xml:space="preserve">12.2. </w:t>
            </w:r>
            <w:r w:rsidR="00000000" w:rsidRPr="00000000" w:rsidDel="00000000">
              <w:rPr>
                <w:rtl w:val="0"/>
              </w:rPr>
              <w:t xml:space="preserve">apakšpunktā</w:t>
            </w:r>
            <w:r w:rsidR="00000000" w:rsidRPr="00000000" w:rsidDel="00000000">
              <w:rPr>
                <w:rtl w:val="0"/>
              </w:rPr>
              <w:t xml:space="preserve"> minēto pieslēguma ierīkošanas izmaksu daļu sadales sistēmas operatoram atmaksā no valsts budžetā šim mērķim paredzētajiem līdzekļiem pēc pieslēguma ierīkošanas.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23.punkta redakciju, vārdu “atmaksā” aizstājot ar “kompensē”.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birojs konstatē, ka aizsargātais lietotājs vai pieslēdzamais objekts neatbilst šajos noteikumos noteiktajām prasībām, birojs pieņem lēmumu par nepamatoti izmaksātā valsts atbalsta atmaksu un nosūta to atbalsta saņēmējam.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29.punkts paredz nosacījumu par nepamatoti izmaksātā valsts atbalsta atmaksu, attiecīgi lūdzam anotācijā skaidrot atmaksas veikšanas mehānismu, konkrēti norādot kur minētā atmaksa tiks ieskaitīta.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ir minēts, ka līdzfinansējums no valsts budžeta attiecināms uz pieslēguma ierīkošanas izmaksām, ieskaitot projektēšanas izmaksas, kas nepārsniedz 7 500 euro, kuros nav iekļauts pievienotās vērtības nodoklis, savukārt noteikumu projekta 11. un 13.punkts paredz, ka minēto izmaksu apmērs ir ar pievienotās vērtības nodokli. Lūdzam precizēt anotācijā sniegto informāciju, novēršot minēto pretrunu.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norādīto informāciju anotācijas 3.sadaļas punktā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valsts budžeta finansējums elektroenerģijas pieslēguma projektēšanas un ierīkošanas izmaksu kompensācijai tiks nodrošināts likuma “Par valsts budžetu 2024. gadam un budžeta ietvaru 2024., 2025. un 2026. gadam” Ekonomikas ministrijas budžeta apakšprogrammā 29.02.00 “Elektroenerģijas lietotāju atbalsts” piešķirto valsts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w:t>
    </w:r>
    <w:r>
      <w:br/>
    </w:r>
    <w:r w:rsidR="00000000" w:rsidRPr="00000000" w:rsidDel="00000000">
      <w:rPr>
        <w:rtl w:val="0"/>
      </w:rPr>
      <w:t xml:space="preserve">Izdrukāts 26.03.2024. 15.34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w:t>
    </w:r>
    <w:r>
      <w:br/>
    </w:r>
    <w:r w:rsidR="00000000" w:rsidRPr="00000000" w:rsidDel="00000000">
      <w:rPr>
        <w:rtl w:val="0"/>
      </w:rPr>
      <w:t xml:space="preserve">Izdrukāts 26.03.2024. 15.34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Atzinumi_24-TA-7.docx</dc:title>
</cp:coreProperties>
</file>

<file path=docProps/custom.xml><?xml version="1.0" encoding="utf-8"?>
<Properties xmlns="http://schemas.openxmlformats.org/officeDocument/2006/custom-properties" xmlns:vt="http://schemas.openxmlformats.org/officeDocument/2006/docPropsVTypes"/>
</file>