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jūlija noteikumos Nr. 450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samazināts 6.1.1.1. pasākuma "Atteikšanās no kūdras izmantošanas enerģētikā" pirmās projektu iesniegumu atlases kārtai paredzētais finansējums atbilstoši pirmās kārtas ietvaros apstiprinātajam projektam, aicinām punktā “Cita informācija” papildināt ar norādi par samazinātā finansējuma apmēru, tai skaitā norādot Taisnīgās pārkārtošanās fonda finansējuma un valsts budžeta finansējuma apmēru, kā arī skaidrot, kāpēc attiecīgo izmaiņu rezultātā nav aizpildāma anotācijas 3.sadaļa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izstrādā nosacījumus, kā pārliecināties par interešu konflikta, krāpšanas un korupcijas risku neesību,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 kā arī paraksta apliecinājumu par interešu konflikta neesību, lai tiktu ievērotas Eiropas Parlamenta un Padomes 2018. gada 18. jūlija Regulas (ES, </w:t>
            </w:r>
            <w:r w:rsidR="00000000" w:rsidRPr="00000000" w:rsidDel="00000000">
              <w:rPr>
                <w:i w:val="1"/>
                <w:rtl w:val="0"/>
              </w:rPr>
              <w:t xml:space="preserve">Euratom</w:t>
            </w:r>
            <w:r w:rsidR="00000000" w:rsidRPr="00000000" w:rsidDel="00000000">
              <w:rPr>
                <w:rtl w:val="0"/>
              </w:rPr>
              <w:t xml:space="preserve">) 2018/1046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w:t>
            </w:r>
            <w:r w:rsidR="00000000" w:rsidRPr="00000000" w:rsidDel="00000000">
              <w:rPr>
                <w:i w:val="1"/>
                <w:rtl w:val="0"/>
              </w:rPr>
              <w:t xml:space="preserve">Euratom</w:t>
            </w:r>
            <w:r w:rsidR="00000000" w:rsidRPr="00000000" w:rsidDel="00000000">
              <w:rPr>
                <w:rtl w:val="0"/>
              </w:rPr>
              <w:t xml:space="preserve">) Nr. 966/2012, 61. pantā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MK noteikumu Nr. 450 31.5.apakšpunktā precizēt regulas atsauces, norādot atsauci uz Regulu 2024/2509. 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izstrādā nosacījumus, kā pārliecināties par interešu konflikta, krāpšanas un korupcijas risku neesību,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 kā arī paraksta apliecinājumu par interešu konflikta neesību, lai tiktu ievērotas Eiropas Parlamenta un Padomes 2024. gada 23. septembra Regulas (ES, Euratom) 2024/2509 par finanšu noteikumiem, ko piemēro Savienības vispārējam budžetam (pārstrādāta redakcija) 61. pantā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25-TA-477</w:t>
    </w:r>
    <w:r>
      <w:br/>
    </w:r>
    <w:r w:rsidR="00000000" w:rsidRPr="00000000" w:rsidDel="00000000">
      <w:rPr>
        <w:rtl w:val="0"/>
      </w:rPr>
      <w:t xml:space="preserve">Izdrukāts 01.04.2025.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25-TA-477</w:t>
    </w:r>
    <w:r>
      <w:br/>
    </w:r>
    <w:r w:rsidR="00000000" w:rsidRPr="00000000" w:rsidDel="00000000">
      <w:rPr>
        <w:rtl w:val="0"/>
      </w:rPr>
      <w:t xml:space="preserve">Izdrukāts 01.04.2025.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Atzinumi_25-TA-477.docx</dc:title>
</cp:coreProperties>
</file>

<file path=docProps/custom.xml><?xml version="1.0" encoding="utf-8"?>
<Properties xmlns="http://schemas.openxmlformats.org/officeDocument/2006/custom-properties" xmlns:vt="http://schemas.openxmlformats.org/officeDocument/2006/docPropsVTypes"/>
</file>