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Bioloģiskās lauksaimniecības uzraudzības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Nr. 108) 100. punkts noteic, ka Ministru kabineta noteikumu projekta 1. punktā secīgi raksta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1.3. apakšpunktu atbilstoši Lauksaimniecības un lauku attīstības likuma 11. panta trešās daļas 8. punktā noteiktajam pilnvarojumam Ministru kabinetam. Vēršam uzmanību, ka Lauksaimniecības un lauku attīstības likuma 11. panta trešās daļas 8. punkts paredz pilnvarojumu Ministru kabinetam noteikt bioloģiskās lauksaimniecības kontroles institūcijas valsts pārvaldes uzdevumu </w:t>
            </w:r>
            <w:r w:rsidR="00000000" w:rsidRPr="00000000" w:rsidDel="00000000">
              <w:rPr>
                <w:u w:val="single"/>
                <w:rtl w:val="0"/>
              </w:rPr>
              <w:t xml:space="preserve">ietvaros</w:t>
            </w:r>
            <w:r w:rsidR="00000000" w:rsidRPr="00000000" w:rsidDel="00000000">
              <w:rPr>
                <w:rtl w:val="0"/>
              </w:rPr>
              <w:t xml:space="preserve"> sniegto (nevis valsts pārvaldes uzdevumu </w:t>
            </w:r>
            <w:r w:rsidR="00000000" w:rsidRPr="00000000" w:rsidDel="00000000">
              <w:rPr>
                <w:u w:val="single"/>
                <w:rtl w:val="0"/>
              </w:rPr>
              <w:t xml:space="preserve">izpildei</w:t>
            </w:r>
            <w:r w:rsidR="00000000" w:rsidRPr="00000000" w:rsidDel="00000000">
              <w:rPr>
                <w:rtl w:val="0"/>
              </w:rPr>
              <w:t xml:space="preserve"> sniegto) maksas pakalpojumu cenrāža noteikšanas kritērijus, apstiprināšanas un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1.1. apakšpunktu, svītrojot atsauces uz regulām, nepieciešamības gadījumā tās ietverot citā noteikumu projekta vienībā vai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bioloģiskās lauksaimniecības kontroles institūcijas atbilstības kritērijus, kompetenci, tiesības un pienākumus, kā arī kārtību, kādā izsniedz un anulē sertifikātu par atbilstību bioloģiskās lauksaimniecības ražošanas un marķēšanas prasībām (turpmāk –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kārtību, kādā anulē sertifikātu par atbilstību bioloģiskās lauksaimniecības ražošanas un marķēšanas prasībām (turpmāk – sertifikāts) atbilstoši Lauksaimniecības un lauku attīstības likuma 11. panta trešās daļas 7.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126. punkts noteic: ja kontroles institūcija divu kalendāro gadu periodā bioloģiskās lauksaimniecības kontroles sistēmā iekļautam operatoram vai operatoru grupai (turpmāk – operators) ir konstatējusi vairāk par piecām no noteikumu projekta pielikumā minētajām būtiskām neatbilstībām, tā ir tiesīga anulēt sertifikātu. Pārējais ar sertifikāta anulēšanu saistītais regulējums attiecināms uz kontroles institūcijas pienākumu ziņot Pārtikas un veterinārajam dienestam (turpmāk – dienests) par anulētajiem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jēdziens "kārtība" nozīmē norises īstenošanas veidu vai darbības organizāciju (</w:t>
            </w:r>
            <w:r w:rsidR="00000000" w:rsidRPr="00000000" w:rsidDel="00000000">
              <w:rPr>
                <w:i w:val="1"/>
                <w:rtl w:val="0"/>
              </w:rPr>
              <w:t xml:space="preserve">sk. Satversmes tiesas 2005. gada 21. novembra spriedumu lietā Nr. 2005-03-0306. 10. punkts</w:t>
            </w:r>
            <w:r w:rsidR="00000000" w:rsidRPr="00000000" w:rsidDel="00000000">
              <w:rPr>
                <w:rtl w:val="0"/>
              </w:rPr>
              <w:t xml:space="preserve">). Pilnvarojumā minētais vārds "kārtība" pamatā piešķir Ministru kabinetam tiesības noteikumos regulēt attiecīgā jautājuma procesuālo raksturu, proti, izstrādāt noteiktu procedūru (</w:t>
            </w:r>
            <w:r w:rsidR="00000000" w:rsidRPr="00000000" w:rsidDel="00000000">
              <w:rPr>
                <w:i w:val="1"/>
                <w:rtl w:val="0"/>
              </w:rPr>
              <w:t xml:space="preserve">vairāk sk. Valsts kanceleja. Normatīvo aktu projektu izstrādes rokasgrāmata. Rīga, 2023. 42. lpp.</w:t>
            </w:r>
            <w:r w:rsidR="00000000" w:rsidRPr="00000000" w:rsidDel="00000000">
              <w:rPr>
                <w:rtl w:val="0"/>
              </w:rPr>
              <w:t xml:space="preserve">). </w:t>
            </w:r>
            <w:r w:rsidR="00000000" w:rsidRPr="00000000" w:rsidDel="00000000">
              <w:rPr>
                <w:u w:val="single"/>
                <w:rtl w:val="0"/>
              </w:rPr>
              <w:t xml:space="preserve">Noteikumu projektā nav ietverti sertifikāta anulēšanas procesuālie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oficiālās kontroles un regulas </w:t>
            </w:r>
            <w:r w:rsidR="00000000" w:rsidRPr="00000000" w:rsidDel="00000000">
              <w:rPr>
                <w:rtl w:val="0"/>
              </w:rPr>
              <w:t xml:space="preserve">2017/625</w:t>
            </w:r>
            <w:r w:rsidR="00000000" w:rsidRPr="00000000" w:rsidDel="00000000">
              <w:rPr>
                <w:rtl w:val="0"/>
              </w:rPr>
              <w:t xml:space="preserve"> 2. panta 2. punktā noteiktās citas oficiālās darbības deleģē privāto tiesību juridiskajai personai (turpmāk – kontroles institūcija), noslēdzot deleģēšanas līgumu uz laiku līdz septiņiem gadiem. Kontroles institūcija atbilst regulas </w:t>
            </w:r>
            <w:r w:rsidR="00000000" w:rsidRPr="00000000" w:rsidDel="00000000">
              <w:rPr>
                <w:rtl w:val="0"/>
              </w:rPr>
              <w:t xml:space="preserve">2017/625</w:t>
            </w:r>
            <w:r w:rsidR="00000000" w:rsidRPr="00000000" w:rsidDel="00000000">
              <w:rPr>
                <w:rtl w:val="0"/>
              </w:rPr>
              <w:t xml:space="preserve"> 5. un 29. pantā un regulas </w:t>
            </w:r>
            <w:r w:rsidR="00000000" w:rsidRPr="00000000" w:rsidDel="00000000">
              <w:rPr>
                <w:rtl w:val="0"/>
              </w:rPr>
              <w:t xml:space="preserve">2018/848</w:t>
            </w:r>
            <w:r w:rsidR="00000000" w:rsidRPr="00000000" w:rsidDel="00000000">
              <w:rPr>
                <w:rtl w:val="0"/>
              </w:rPr>
              <w:t xml:space="preserve"> 40. pantā noteiktajām prasībām,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nodrošinot korektu Eiropas Savienības tiesību normu ieviešanu. Vēršam uzmanību, ka vairākām ieviestajām Eiropas Savienības tiesību normām ir vairākas apakšvienības un ne vienmēr tās visas ir  attiecināmas konkrētas projekta vienības kontekstā. Līdzīgi ir ar vispārīgām atsaucēm uz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projekta 2. punkta kontekstā, ne visā 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(turpmāk - regula 2017/625) 29. pantā norādītas prasības, noteikumi kontroles institūcijām, piemēram, "a" apakšpunkts nosaka, kā noformējams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lai tiesību normas tiek ieviestas atbilstoši. Piemēram, projekta 2. punkta kontekstā, jāņem vērā, ka Eiropas Parlamenta un Padomes 2018. gada 30. maija Regulas (ES) 2018/848 par bioloģisko ražošanu un bioloģisko produktu marķēšanu un ar ko atceļ Padomes Regulu (EK) Nr. 834/2007 (turpmāk - Regula 2018/848) 40. pants nosaka nevis prasības kontroles institūcijām, bet rīcības brīvību kompetentajai iestādei deleģēt kontroles iestādēm konkrētus oficiālās kontroles uzdevumus, kas nav saistīti ar nosacījumiem, kuriem jāatbilst kontroles institūcijām. Projekta 7. punkta kontekstā regulas 2018/848 VI pielikuma I daļā vispārīgi noteiktas nevis produktu kategorijas, bet sertifikāta parauga I daļa "Obligātie elementi", tādēļ būtu jākonkretizē pielikuma apakšvienības, kur norādītas minētās kategorijas, savukārt regulas 2018/848 35. panta 9. un 10. punkts attiecas uz Eiropas Komisiju u.tml. Atbilstošus precizējumus lūdzam veikt arī projekta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oficiālās kontroles un regulas </w:t>
            </w:r>
            <w:r w:rsidR="00000000" w:rsidRPr="00000000" w:rsidDel="00000000">
              <w:rPr>
                <w:rtl w:val="0"/>
              </w:rPr>
              <w:t xml:space="preserve">2017/625</w:t>
            </w:r>
            <w:r w:rsidR="00000000" w:rsidRPr="00000000" w:rsidDel="00000000">
              <w:rPr>
                <w:rtl w:val="0"/>
              </w:rPr>
              <w:t xml:space="preserve"> 2. panta 2. punktā noteiktās citas oficiālās darbības deleģē privāto tiesību juridiskajai personai (turpmāk – kontroles institūcija), noslēdzot deleģēšanas līgumu uz laiku līdz septiņiem gadiem. Kontroles institūcija atbilst regulas </w:t>
            </w:r>
            <w:r w:rsidR="00000000" w:rsidRPr="00000000" w:rsidDel="00000000">
              <w:rPr>
                <w:rtl w:val="0"/>
              </w:rPr>
              <w:t xml:space="preserve">2017/625</w:t>
            </w:r>
            <w:r w:rsidR="00000000" w:rsidRPr="00000000" w:rsidDel="00000000">
              <w:rPr>
                <w:rtl w:val="0"/>
              </w:rPr>
              <w:t xml:space="preserve"> 5. un 29. pantā un regulas </w:t>
            </w:r>
            <w:r w:rsidR="00000000" w:rsidRPr="00000000" w:rsidDel="00000000">
              <w:rPr>
                <w:rtl w:val="0"/>
              </w:rPr>
              <w:t xml:space="preserve">2018/848</w:t>
            </w:r>
            <w:r w:rsidR="00000000" w:rsidRPr="00000000" w:rsidDel="00000000">
              <w:rPr>
                <w:rtl w:val="0"/>
              </w:rPr>
              <w:t xml:space="preserve"> 40. pantā noteiktajām prasībām,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un, ņemot vērā abās attiecīgajās regulās noteikto, ka deleģēt var konkrētus oficiālās kontroles uzdevumus un </w:t>
            </w:r>
            <w:r w:rsidR="00000000" w:rsidRPr="00000000" w:rsidDel="00000000">
              <w:rPr>
                <w:u w:val="single"/>
                <w:rtl w:val="0"/>
              </w:rPr>
              <w:t xml:space="preserve">konkrētus</w:t>
            </w:r>
            <w:r w:rsidR="00000000" w:rsidRPr="00000000" w:rsidDel="00000000">
              <w:rPr>
                <w:rtl w:val="0"/>
              </w:rPr>
              <w:t xml:space="preserve"> uzdevumus, kas saistīti ar citām oficiālām darbībām un to, ka regulas paredz izņēmumus attiecīgajām darbībām un kontrolēm, ko nevar deleģēt, lūdzam izvērtēt un precizēt noteikumu projekta 2. punktu, norādot konkrētus uzdevumus, kurus deleģē privāto tiesību juridiskajai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izvērtēt, vai Pārtikas un veterinārais dienestam jāparedz obligāta visu oficiālo kontroļu un "regulas 2017/625 2. panta 2. punktā noteiktās citu oficiālo darbību" deleģēšana vai iespēja to veikt, kā izriet no noteikumu projekta anotācijas, kur norādīts uz attiecīgajām minētā dienesta tiesībām. Proti, aicinām izvērtēt, vai korektāk nebūtu paredzēt, ka "</w:t>
            </w:r>
            <w:r w:rsidR="00000000" w:rsidRPr="00000000" w:rsidDel="00000000">
              <w:rPr>
                <w:i w:val="1"/>
                <w:rtl w:val="0"/>
              </w:rPr>
              <w:t xml:space="preserve">Pārtikas un veterinārais dienests oficiālās kontroles un regulas 2017/625 2. panta 2. punktā noteiktās citas oficiālās darbības </w:t>
            </w:r>
            <w:r w:rsidR="00000000" w:rsidRPr="00000000" w:rsidDel="00000000">
              <w:rPr>
                <w:i w:val="1"/>
                <w:u w:val="single"/>
                <w:rtl w:val="0"/>
              </w:rPr>
              <w:t xml:space="preserve">var </w:t>
            </w:r>
            <w:r w:rsidR="00000000" w:rsidRPr="00000000" w:rsidDel="00000000">
              <w:rPr>
                <w:i w:val="1"/>
                <w:rtl w:val="0"/>
              </w:rPr>
              <w:t xml:space="preserve">deleģē privāto tiesību juridiskajai personai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Operators ir tiesīgs nomainīt uzraugošo kontroles institūciju ne biežāk kā reizi gadā pirms paziņojuma saņemšanas par ikgadējo oficiālo kontroli, ja tas ir nokārtojis finanšu saistības par konkrētajā uzraudzības periodā īstenotajiem kontroles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un 18. punktu, konkretizējot termiņu, līdz kuram operators ir tiesīgs nomainīt uzraugošo kontroles institūciju vai pārtraukt darbību bioloģiskajā 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neparedz kārtību, kādā kontroles institūcijai jānosūta paziņojums par ikgadējo oficiālo kontroli, līdz ar to operators nevar objektīvi izvērtēt, kādā laika periodā iesniedzams attiecīgais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augļkoku, ogulāju stādījumus un dārzeņus stāda un uztur, ievērojot Zemkopības ministrijas tīmekļvietnē publicēto vadlīniju ieteikumus par kultūraugu stādīšanas un izsējas optimālo biezību;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Zemkopības ministrijas izstrādātās vadlīnijas u.tml., ir iekšēji normatīvie akti, kas ir saistoši iestādei (tās struktūrvienībai, darbiniekiem) vai amatpersonām, attiecībā uz kurām tas izdots (sk. Valsts pārvaldes iekārtas likuma 72. panta ceturto daļu). Attiecīgi vadlīnijas u.tml. dokumenti nav saistoši privātpersonām un tās par saistošām nevar padarīt arī ar atsauci noteikumu projektā. Nepieciešamības gadījumā vadlīniju saturs jāpārņem projektā. Ievērojot minēto, lūdzam attiecīgi izvērtēt un precizēt projektu, svītrojot atsauces uz minētajiem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pieļaujams ar noteikumu projektu paredzēt obligātu prasību privātpersonām izmantot veidlapas, kas publicētas ministrijas tīmekļvietnē, tādēļ lūdzam atbilstoši precizēt projekta 25. punktu, 29.1. apakšpunktu un, ja attiecināms, citas projekta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noteikumu projekta 120. punktā atsauces uz standartiem noformēt atbilstoši Noteikumu Nr. 108 5. nodaļai "5. Norādes uz Latvijas nacionālā standarta statusā adaptētiem starptautiskajiem, reģionālajiem un Latvijas nacionālajiem standartiem". Vienlaikus vēršam uzmanību, ka atsauces uz standartiem normatīvajos aktos izdarāmas atbilstoši Standartizācijas likuma 13. panta prasībām, proti, ja tiek izdarīta netieša atsauce uz standartiem, tad tiesību akta tekstā jāsniedz norāde uz piemērojamajiem standartiem kā iespējamo risinājumu tiesību akta prasību izpildei* vai alternatīvi izdarāma atsauce uz obligātajiem standartiem, bet šādā šie standarti arī konkrēti jānorāda vai anotācijā jāskaidro, kādā normatīvajā aktā minētie standarti ir ietverti. Konkrētajā gadījumā no noteikumu projekta 120. punkta neizriet, vai atsauce izdarīta uz obligātajiem (atsauce norādīta tikai uz vienu no standartiem, kuru var izmantot) vai piemērojamiem standartiem (nav skaidrs, vai prasības vai auditu var veikt arī, neievērojot standartus), tādēļ noteikumu projekts atbilstoši precizējams vai sniedzams attiecīgs skaidrojums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Lietojot netiešās atsauces, tiek rekomendēta standartu brīvprātīga pielietošana, lai izpildītu tiesību aktā noteiktās obligātās prasības;  gadījumā, ja šie standarti netiek piemēroti, personai, kas izvēlējusies izmantot alternatīvu risinājumu, ir jāpierāda, ka tās tehniskais izpildījuma rezultāts nav sliktāks par to, kas ir noteikts standartos, proti, ļauj izpildīt tiesību aktā noteiktās būtiskās prasības  (sīkāk, kā atsaukties uz standartiem sk., piem., https://m.juristavards.lv/wwwraksti/JV/BIBLIOTEKA/PRAKSES_MATERIALI/ATSAUCES%20UZ%20STANDARTIEM%20TIESIBU%20AKTOS__2022.PDF)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Ar Pārtikas un veterinārā dienesta atļauju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procentu līmeni var palielināt līdz 40 procentiem,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7. punktā minētā apliecinājuma un noteikumu projekta 37., 41., 58., 61., 65., 69., 72., 83., 86., 91. punktā minēto atļauju juridisko formu, kā arī noteikumu projekta 52., 54., 56., 60., 129. punktā minēto lēmumu juridisko formu, īpaši norādot, vai attiecīgais dokuments ir administratīvais akts. Ja attiecīgā atļauja (apliecinājums) vai lēmums ir administratīvais akts, lūdzam papildināt noteikumu projektu ar atļaujas (apliecinājuma) vai lēmuma apstrīdēšanas un pārsūdzēšanas kārtību,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vairāku atļauju izsniegšanu, kā arī vairāku lēmumu pieņemšanu. Vienlaikus kritēriji, pēc kuriem tiek pieņemts attiecīgais lēmums, nav norādīti vispār vai arī ir nekonkrēti.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noteikumu projekta 91. punkts noteic, kāda informācija kontroles institūcijā operatoram jāiesniedz, lai saņemtu atļauju izmantot olbaltumvielas saturošu nebioloģisku barību. Noteikumu projekta 92. punkts noteic, ka kontroles institūcija šajā punktā minētajā termiņā un kārtībā pārbauda operatora sniegto informāciju un iesniedz dienestā pamatojumu minētās atļaujas izsniegšanai vai atteikšanai. Noteikumu projekta 93. punkts noteic, ka dienests šajā punktā minētajā termiņā pieņem lēmumu. Norādām, ka no piedāvātā regulējuma nav secināms, pēc kādiem kritērijiem kontroles institūcija izvērtē, vai operatoram būtu izsniedzama atļauja izmantot olbaltumvielas saturošu nebioloģisku barību, kā arī nav secināms, kā tieši dienests noteikumu projekta 93. punktā minēto lēmumu pieņem. Proti, nav konstatējams, vai dienests varētu arī pieņemt no kontroles institūcijas pamatojuma atšķirīgu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Kontroles institūcija 20 darbdienu laikā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 dokumentu saņemšanas atbilstoši regulas </w:t>
            </w:r>
            <w:r w:rsidR="00000000" w:rsidRPr="00000000" w:rsidDel="00000000">
              <w:rPr>
                <w:rtl w:val="0"/>
              </w:rPr>
              <w:t xml:space="preserve">2018/848</w:t>
            </w:r>
            <w:r w:rsidR="00000000" w:rsidRPr="00000000" w:rsidDel="00000000">
              <w:rPr>
                <w:rtl w:val="0"/>
              </w:rPr>
              <w:t xml:space="preserve"> 10. panta 3. punktam sadarbībā ar Valsts augu aizsardzības dienestu un Lauku atbalsta dienestu izvērtē, vai konkrētajā zemes gabalā pēdējos trīs gados ir īstenoti agrovides vai citi agroekoloģiskie pasākumi, neizmantojot bioloģiskajā lauksaimniecībā aizliegtus līdzekļus, un pieņem lēmumu par attiecīgā perioda atzīšanu par pārejas perioda daļu, saīsinot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52., 54. un 74. punktā noteikto iesnieguma izvērtēšanas termiņu atbilstoši Administratīvā procesa likuma 64.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Administratīvā procesa likuma 64. panta pirmajai daļai, ja administratīvā lieta ierosināta uz iesnieguma pamata, iestāde pieņem lēmumu par administratīvā akta izdošanu </w:t>
            </w:r>
            <w:r w:rsidR="00000000" w:rsidRPr="00000000" w:rsidDel="00000000">
              <w:rPr>
                <w:u w:val="single"/>
                <w:rtl w:val="0"/>
              </w:rPr>
              <w:t xml:space="preserve">viena mēneša laikā</w:t>
            </w:r>
            <w:r w:rsidR="00000000" w:rsidRPr="00000000" w:rsidDel="00000000">
              <w:rPr>
                <w:rtl w:val="0"/>
              </w:rPr>
              <w:t xml:space="preserve"> no iesnieguma saņemšanas dienas, ja likumā nav noteikts cits termiņš vai citā normatīvajā aktā – īsāks termiņš administratīvā akta izdošanai. Paskaidrojam, ka noteikumu projekta 54. punktā noteiktās 60 darbdienas pārsniedz un noteikumu projekta 52. un 74. punktā noteiktās 20 darbdienas var pārsniegt Administratīvā procesa likuma 64. panta pirmajā daļā noteikto termiņu viens mēnesis (sk., piemēram, 2026. gada maiju, 2028. gada aprīli un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Lauksaimniecības dzīvniekiem atgremotājiem ir atļauts papildus dot tādus sintētiskos A, D un E vitamīnus, kas ir identiski no lauksaimniecības produktiem iegūtiem vitamīniem, saskaņā ar regulas </w:t>
            </w:r>
            <w:r w:rsidR="00000000" w:rsidRPr="00000000" w:rsidDel="00000000">
              <w:rPr>
                <w:rtl w:val="0"/>
              </w:rPr>
              <w:t xml:space="preserve">2021/1165</w:t>
            </w:r>
            <w:r w:rsidR="00000000" w:rsidRPr="00000000" w:rsidDel="00000000">
              <w:rPr>
                <w:rtl w:val="0"/>
              </w:rPr>
              <w:t xml:space="preserve"> III pielikuma B daļas 3. punkta "a"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 Lūdzam ievērot minēto noteikumu projekta 68. punktā (neskaidrojot regulā noteikto vai redakcionāli precizējot), 70. punktā (daļēji pārraksta Komisijas 2021. gada 15. jūlija Īstenošanas regulas (ES) 2021/1165, ar ko atļauj bioloģiskajā ražošanā izmantot noteiktus produktus un vielas un izveido to sarakstus (turpmāk – regula 2021/1165) III pielikuma B daļas 3. punkta "a" apakšpunktu), 77. punktā (Komisijas 2020. gada 16. septembra Deleģētās regulas (ES) 2020/1794, ar ko Eiropas Parlamenta un Padomes Regulas (ES) 2018/848 II pielikuma I daļu groza attiecībā uz pārejas un nebioloģiska augu reproduktīvā materiāla izmantošanu (turpmāk - regula 2020/1794), pielikuma 2. punkts) un visā noteikumu projektā kopumā. Gadījumā, ja nepieciešams pārrakstīt Regulas normas, lūdzam tās pārrakstīt identiski un papildus skaidrot nepieciešamību veikt Regulas teksta daļu inkorporēšanu nacionālajos tiesību aktos. Vēršam uzmanību, ka, ja regulas normas netiek precīzi pārrakstītas, pastāv atšķirīgas interpretācijas risks, kas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augu aizsardzības dienests 20 darbdienu laikā pēc visas šo noteikumu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minētās informācijas saņemšanas izvērtē iesniegumu un pieņem lēmumu par individuālas atļaujas izsniegšanu saskaņā ar regulas </w:t>
            </w:r>
            <w:r w:rsidR="00000000" w:rsidRPr="00000000" w:rsidDel="00000000">
              <w:rPr>
                <w:rtl w:val="0"/>
              </w:rPr>
              <w:t xml:space="preserve">2018/848</w:t>
            </w:r>
            <w:r w:rsidR="00000000" w:rsidRPr="00000000" w:rsidDel="00000000">
              <w:rPr>
                <w:rtl w:val="0"/>
              </w:rPr>
              <w:t xml:space="preserve"> II pielikuma I daļas 1.8.5.1., 1.8.5.4., 1.8.5.5. un 1.8.6.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52., 60., 74., 93. un 106. punktā noteikto iesnieguma izvērtēšanas termiņa sākumu atbilstoši Administratīvā procesa likuma 64.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Administratīvā procesa likuma 64. panta pirmajai daļai, ja administratīvā lieta ierosināta uz iesnieguma pamata, iestāde pieņem lēmumu par administratīvā akta izdošanu viena mēneša laikā </w:t>
            </w:r>
            <w:r w:rsidR="00000000" w:rsidRPr="00000000" w:rsidDel="00000000">
              <w:rPr>
                <w:u w:val="single"/>
                <w:rtl w:val="0"/>
              </w:rPr>
              <w:t xml:space="preserve">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Lauku atbalsta dienests izvērtē šo noteikumu </w:t>
            </w:r>
            <w:r w:rsidR="00000000" w:rsidRPr="00000000" w:rsidDel="00000000">
              <w:rPr>
                <w:rtl w:val="0"/>
              </w:rPr>
              <w:t xml:space="preserve">88. </w:t>
            </w:r>
            <w:r w:rsidR="00000000" w:rsidRPr="00000000" w:rsidDel="00000000">
              <w:rPr>
                <w:rtl w:val="0"/>
              </w:rPr>
              <w:t xml:space="preserve">punktā</w:t>
            </w:r>
            <w:r w:rsidR="00000000" w:rsidRPr="00000000" w:rsidDel="00000000">
              <w:rPr>
                <w:rtl w:val="0"/>
              </w:rPr>
              <w:t xml:space="preserve"> prasīto informāciju un trīs darbdienu laikā ievieto to savā tīmekļvietnē. Ja nepieciešams precizēt informāciju, Lauku atbalsta dienests par to rakstveidā informē operatoru.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 plānots veikt noteikumu projekta 88. punktā minētās informācijas izvērtēšanu, nepieciešamības gadījumā precizējot noteikumu projekta 89. punktu. Tāpat lūdzam vērtēt nepieciešamību papildināt noteikumu projektu ar regulējumu, kas paredz Lauku atbalsta dienesta rīcību gadījumā, ja operatora sniegtā informācija ir nepatiesa, kā arī operatora tiesības gadījumā, ja Lauku atbalsta dienests, veicot noteikumu projekta 89. punktā minēto izvērtējumu, lemj operatora sniegto informāciju savā tīmekļvietnē neievietot.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noteikumu projekta 88.1. apakšpunkts noteic, ka operators Lauku atbalsta dienestā iesniedz nosaukumu un reģistrācijas numuru, ja operators ir juridiska persona, un vārdu, uzvārdu un personas kodu, ja operators ir fiziska persona. Norādām, ka nav konstatējama nepieciešamība </w:t>
            </w:r>
            <w:r w:rsidR="00000000" w:rsidRPr="00000000" w:rsidDel="00000000">
              <w:rPr>
                <w:u w:val="single"/>
                <w:rtl w:val="0"/>
              </w:rPr>
              <w:t xml:space="preserve">izvērtēt</w:t>
            </w:r>
            <w:r w:rsidR="00000000" w:rsidRPr="00000000" w:rsidDel="00000000">
              <w:rPr>
                <w:rtl w:val="0"/>
              </w:rPr>
              <w:t xml:space="preserve"> personas vārdu, uzvārdu un personas kodu. Vienlaikus būtu vērtējama nepieciešamība noteikt, ka Lauku atbalsta dienests pārliecinās par attiecīgās informācijas patiesumu, piemēram, pārbaudot to Fizisko personu reģistrā vai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noteikumu projekts neparedz Lauku atbalsta dienesta rīcību gadījumā, ja operatora sniegtā informācija ir kļūdaina vai nepatiesa, kā arī neparedz operatora tiesības gadījumā, ja Lauku atbalsta dienests lemj operatora sniegto informāciju savā tīmekļvietnē neievietot un operators dienesta lēmumam nepiekrīt.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izvērtēt un precizēt publicējamo informāciju, jo nav saskatāma nepieciešamība Lauku atbalsta dienestā ievietot personu kodus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Ja Valsts augu aizsardzības dienests piecu darbdienu laikā pēc visu šo noteikumu </w:t>
            </w:r>
            <w:r w:rsidR="00000000" w:rsidRPr="00000000" w:rsidDel="00000000">
              <w:rPr>
                <w:rtl w:val="0"/>
              </w:rPr>
              <w:t xml:space="preserve">102.</w:t>
            </w:r>
            <w:r w:rsidR="00000000" w:rsidRPr="00000000" w:rsidDel="00000000">
              <w:rPr>
                <w:shd w:fill="#ffffff" w:val="clear"/>
                <w:rtl w:val="0"/>
              </w:rPr>
              <w:t xml:space="preserve">, </w:t>
            </w:r>
            <w:r w:rsidR="00000000" w:rsidRPr="00000000" w:rsidDel="00000000">
              <w:rPr>
                <w:rtl w:val="0"/>
              </w:rPr>
              <w:t xml:space="preserve">103.</w:t>
            </w:r>
            <w:r w:rsidR="00000000" w:rsidRPr="00000000" w:rsidDel="00000000">
              <w:rPr>
                <w:rtl w:val="0"/>
              </w:rPr>
              <w:t xml:space="preserve"> un </w:t>
            </w:r>
            <w:r w:rsidR="00000000" w:rsidRPr="00000000" w:rsidDel="00000000">
              <w:rPr>
                <w:rtl w:val="0"/>
              </w:rPr>
              <w:t xml:space="preserve">104. </w:t>
            </w:r>
            <w:r w:rsidR="00000000" w:rsidRPr="00000000" w:rsidDel="00000000">
              <w:rPr>
                <w:rtl w:val="0"/>
              </w:rPr>
              <w:t xml:space="preserve">punktā</w:t>
            </w:r>
            <w:r w:rsidR="00000000" w:rsidRPr="00000000" w:rsidDel="00000000">
              <w:rPr>
                <w:rtl w:val="0"/>
              </w:rPr>
              <w:t xml:space="preserve"> minēto dokumentu saņemšanas nav informējis operatoru par pieņemto lēmumu, uzskatāms, ka informācija KUVIS ir iekļauta, piemērojot </w:t>
            </w:r>
            <w:r w:rsidR="00000000" w:rsidRPr="00000000" w:rsidDel="00000000">
              <w:rPr>
                <w:rtl w:val="0"/>
              </w:rPr>
              <w:t xml:space="preserve">Brīvas pakalpojuma sniegšanas likumā</w:t>
            </w:r>
            <w:r w:rsidR="00000000" w:rsidRPr="00000000" w:rsidDel="00000000">
              <w:rPr>
                <w:rtl w:val="0"/>
              </w:rPr>
              <w:t xml:space="preserve"> paredzēto noklusējumu.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106. punktā ietverto atsauci uz Brīvas pakalpojuma sniegšanas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Brīvas pakalpojumu sniegšanas likuma 14. panta sestā daļa noteic, ka par atļaujas izsniegšanu atbildīgā iestāde ir tiesīga piemērot noklusējumu, ja tā piemērošana nav pretrunā ar sabiedrības interesēm un ir noteikta konkrēto pakalpojumu vai pakalpojumu jomu reglamentējošā normatīvajā aktā. Uzskatāms, ka atļauja ir izsniegta ar noklusējumu, ja normatīvajā aktā noteiktajā termiņā atbildīgā iestāde nepieņem un nepaziņo savu lēmumu par atļaujas piešķiršanu vai atteikumu to piešķirt. Brīvas pakalpojumu sniegšanas likuma 1. panta 2. punkts noteic, ka ar terminu "atļauja" šā likuma izpratnē saprot atbildīgās iestādes izsniegtu </w:t>
            </w:r>
            <w:r w:rsidR="00000000" w:rsidRPr="00000000" w:rsidDel="00000000">
              <w:rPr>
                <w:u w:val="single"/>
                <w:rtl w:val="0"/>
              </w:rPr>
              <w:t xml:space="preserve">dokumentu</w:t>
            </w:r>
            <w:r w:rsidR="00000000" w:rsidRPr="00000000" w:rsidDel="00000000">
              <w:rPr>
                <w:rtl w:val="0"/>
              </w:rPr>
              <w:t xml:space="preserve"> (piemēram, licence, speciāla atļauja, reģistrācijas apliecība, sertifikāts, saskaņojums), </w:t>
            </w:r>
            <w:r w:rsidR="00000000" w:rsidRPr="00000000" w:rsidDel="00000000">
              <w:rPr>
                <w:u w:val="single"/>
                <w:rtl w:val="0"/>
              </w:rPr>
              <w:t xml:space="preserve">kas apliecina saimnieciskās darbības veicēja atbilstību</w:t>
            </w:r>
            <w:r w:rsidR="00000000" w:rsidRPr="00000000" w:rsidDel="00000000">
              <w:rPr>
                <w:rtl w:val="0"/>
              </w:rPr>
              <w:t xml:space="preserve"> konkrētu pakalpojumu vai pakalpojumu jomu reglamentējošu normatīvo aktu prasībām </w:t>
            </w:r>
            <w:r w:rsidR="00000000" w:rsidRPr="00000000" w:rsidDel="00000000">
              <w:rPr>
                <w:u w:val="single"/>
                <w:rtl w:val="0"/>
              </w:rPr>
              <w:t xml:space="preserve">un dod atļaujas saņēmējam tiesības sniegt noteiktus pakalpojumu</w:t>
            </w:r>
            <w:r w:rsidR="00000000" w:rsidRPr="00000000" w:rsidDel="00000000">
              <w:rPr>
                <w:rtl w:val="0"/>
              </w:rPr>
              <w:t xml:space="preserve">. Norādām, ka informācijas publicēšana Valsts augu aizsardzības dienesta Kultūraugu uzraudzības valsts informācijas sistēmā nav uzskatāma par atļauju Brīvas pakalpojumu sniegšanas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Ja kontroles institūcija divu kalendāro gadu periodā operatoram ir konstatējusi vairāk par piecām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minētajām būtiskām neatbilstībām, tā ir tiesīga anulēt sertifikātu.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126. punktu atbilstoši noteikumu projekta 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pielikums paredz arī citus neatbilstību gadījumos īstenojamos pasākumus, piemēram, ierobežot operatora sertifikāta tvērumu, anulējot sertifikāta produktu kategorijas, par kurām konstatēta neatbilstība (sk. noteikumu projekta pielikuma 15., 17., 18. punktu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No 2027. gada 1. jūlija dokumentu aprite šo noteikumu </w:t>
            </w:r>
            <w:r w:rsidR="00000000" w:rsidRPr="00000000" w:rsidDel="00000000">
              <w:rPr>
                <w:rtl w:val="0"/>
              </w:rPr>
              <w:t xml:space="preserve">5.3. </w:t>
            </w:r>
            <w:r w:rsidR="00000000" w:rsidRPr="00000000" w:rsidDel="00000000">
              <w:rPr>
                <w:rtl w:val="0"/>
              </w:rPr>
              <w:t xml:space="preserve">apakšnodaļā</w:t>
            </w:r>
            <w:r w:rsidR="00000000" w:rsidRPr="00000000" w:rsidDel="00000000">
              <w:rPr>
                <w:rtl w:val="0"/>
              </w:rPr>
              <w:t xml:space="preserve"> minēto atļauju izskatīšanai notiek elektroniski Lauku atbalsta dienesta Bioloģiskās lauksaimniecības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vai noteikumu projekta 130. punkts attiecināms arī uz privātpersonām un, ja tā, norādīt likumu, no kura izriet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procesu iestādē regulē Administratīvā procesa likums. Atbilstoši Administratīvā procesa likuma 56. panta pirmajai daļai iesniegumu administratīvās lietas ierosināšanai iestādē var iesniegt </w:t>
            </w:r>
            <w:r w:rsidR="00000000" w:rsidRPr="00000000" w:rsidDel="00000000">
              <w:rPr>
                <w:u w:val="single"/>
                <w:rtl w:val="0"/>
              </w:rPr>
              <w:t xml:space="preserve">mutvārdos vai rakstveidā, arī elektroniski bez droša elektroniskā paraksta</w:t>
            </w:r>
            <w:r w:rsidR="00000000" w:rsidRPr="00000000" w:rsidDel="00000000">
              <w:rPr>
                <w:rtl w:val="0"/>
              </w:rPr>
              <w:t xml:space="preserve">, ja iestāde nodrošina, ka fiziskās personas identitāte ir pārbaudīta saskaņā ar Fizisko personu elektroniskās identifikācijas likumu. Oficiālo publikāciju un tiesiskās informācijas likuma 9. panta sestās daļas 1. un 2. punkts noteic, ka, ja konstatē pretrunu starp dažāda juridiska spēka tiesību normām, piemēro to tiesību normu, kurai ir augstāks juridiskais spēks. Ja konstatē pretrunu starp vienāda juridiska spēka vispārējo un speciālo tiesību normu, vispārējo tiesību normu piemēro tiktāl, ciktāl to neierobežo speciālā tiesību norma. Tādējādi </w:t>
            </w:r>
            <w:r w:rsidR="00000000" w:rsidRPr="00000000" w:rsidDel="00000000">
              <w:rPr>
                <w:u w:val="single"/>
                <w:rtl w:val="0"/>
              </w:rPr>
              <w:t xml:space="preserve">no Administratīvā procesa likuma atšķirīgs administratīvā procesa regulējums pieļaujams vienīgi tad, ja to paredz speciālais regulējums (likums)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anotācijas 1.3. sadaļā vārdus "Kontroles institūcijas lēmuma apstrīdēšana vai pārsūdzēšana neparedz tā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80. panta pirmajai daļai </w:t>
            </w:r>
            <w:r w:rsidR="00000000" w:rsidRPr="00000000" w:rsidDel="00000000">
              <w:rPr>
                <w:u w:val="single"/>
                <w:rtl w:val="0"/>
              </w:rPr>
              <w:t xml:space="preserve">iesniegums par administratīvā akta apstrīdēšanu aptur tā darbību no dienas, kad iesniegums saņemts iestādē</w:t>
            </w:r>
            <w:r w:rsidR="00000000" w:rsidRPr="00000000" w:rsidDel="00000000">
              <w:rPr>
                <w:rtl w:val="0"/>
              </w:rPr>
              <w:t xml:space="preserve">,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 Norādām, ka </w:t>
            </w:r>
            <w:r w:rsidR="00000000" w:rsidRPr="00000000" w:rsidDel="00000000">
              <w:rPr>
                <w:u w:val="single"/>
                <w:rtl w:val="0"/>
              </w:rPr>
              <w:t xml:space="preserve">noteikumu projekts neietver regulējumu, kas paredz kontroles institūcijas lēmuma apstrīdēšanu, kā arī neparedz, ka kontroles institūcijas lēmuma apstrīdēšana neaptur lēmuma darbību</w:t>
            </w:r>
            <w:r w:rsidR="00000000" w:rsidRPr="00000000" w:rsidDel="00000000">
              <w:rPr>
                <w:rtl w:val="0"/>
              </w:rPr>
              <w:t xml:space="preserve">. Turklāt noteikumu projekta otrā nodaļa neparedz arī kontroles institūcijas tiesības izdot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41. panta trešās daļas 1. punktu </w:t>
            </w:r>
            <w:r w:rsidR="00000000" w:rsidRPr="00000000" w:rsidDel="00000000">
              <w:rPr>
                <w:u w:val="single"/>
                <w:rtl w:val="0"/>
              </w:rPr>
              <w:t xml:space="preserve">privātpersonai nevar deleģēt administratīvo aktu izdošanu, izņemot gadījumus, kad tas ir paredzēts ārējā normatīvajā aktā</w:t>
            </w:r>
            <w:r w:rsidR="00000000" w:rsidRPr="00000000" w:rsidDel="00000000">
              <w:rPr>
                <w:rtl w:val="0"/>
              </w:rPr>
              <w:t xml:space="preserve">. Papildus norādām, ka atbilstoši Administratīvajā procesa likuma 76. panta otrajai daļai administratīvo aktu var </w:t>
            </w:r>
            <w:r w:rsidR="00000000" w:rsidRPr="00000000" w:rsidDel="00000000">
              <w:rPr>
                <w:u w:val="single"/>
                <w:rtl w:val="0"/>
              </w:rPr>
              <w:t xml:space="preserve">apstrīdēt</w:t>
            </w:r>
            <w:r w:rsidR="00000000" w:rsidRPr="00000000" w:rsidDel="00000000">
              <w:rPr>
                <w:rtl w:val="0"/>
              </w:rPr>
              <w:t xml:space="preserve"> padotības kārtībā augstākā iestādē. Šā likuma 81. panta piektā daļa noteic, ka apstrīdētais administratīvais akts iegūst savu galīgo noformējumu tādā veidā, kādā tas noformēts lēmumā par apstrīdēto administratīvo aktu. Šādā veidā tas ir izpildāms un to var </w:t>
            </w:r>
            <w:r w:rsidR="00000000" w:rsidRPr="00000000" w:rsidDel="00000000">
              <w:rPr>
                <w:u w:val="single"/>
                <w:rtl w:val="0"/>
              </w:rPr>
              <w:t xml:space="preserve">pārsūdzēt</w:t>
            </w:r>
            <w:r w:rsidR="00000000" w:rsidRPr="00000000" w:rsidDel="00000000">
              <w:rPr>
                <w:rtl w:val="0"/>
              </w:rPr>
              <w:t xml:space="preserve">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anotācijas 1.3. sadaļā vārdus "Kontroles institūcija, izskatot sertifikāta vai apliecinājuma piešķiršanu, vērtē to, vai jaunizveidotais uzņēmums ir saistīts ar uzņēmumu, kura sertifikācija iepriekš anulēta. Saistība tiek konstatēta, ja ir vienādi īpašnieki, valdes locekļi vai patiesie labuma guvēji, ja būtiski pārklājas darbinieki, infrastruktūra vai piegādātāji vai ja konstatējama faktiskās darbības pēctecība" vai papildināt noteikumu projekta anotāciju ar norādi uz tiesību aktiem, no kuriem izriet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minēto regulējumu neietver.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apakšsadaļā precīzi atspoguļot informāciju par noteikumu projekta atbilstību Eiropas Savienības tiesību aktiem.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projekta redakcijai, Regulas 2018/848  38. un 39. pants ieviests pielikuma tabulas 5. rindas (N1) sadaļā, pielikuma tabulas 4. rindas (N3) (a) un 5. rindas (2N2) (b) sadaļa ievieš arī Regulas 2018/848 II pielikuma IV daļas 2.3. apakšpunktu, Regulas 2018/848 9. panta 6. punkts ieviests arī pielikuma tabulas 11. rindā, savukārt Regulas 2021/1165 III pielikums nav saistīts ar pielikuma tabulas 37. rindas (N3) sadaļu, bet Komisijas 2020. gada 24. septembra Deleģētā regula (ES) 2020/2146, ar ko Eiropas Parlamenta un Padomes Regulu (ES) 2018/848 papildina attiecībā uz ražošanas izņēmuma noteikumiem, kuri piemērojami bioloģiskajā ražošanā ar projekta 85. punktu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projekta 63. un 64. punkta izriet saistība ar Regulas 2018/848 25. panta 4. un 5. punktu un 24.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nepilnīgi skaidrots "Kā ir izmantota ES tiesību aktā paredzētā rīcības brīvība dalībvalstij pārņemt vai ieviest noteiktas ES tiesību akta normas? Kādēļ?", piemēram, Regulas 2018/848 VI pielikuma II daļas 1. punkts vai Regulas 2018/848 II pielikuma II daļas 1.7.5. apakšpunkts, kur paredzēts, ka "</w:t>
            </w:r>
            <w:r w:rsidR="00000000" w:rsidRPr="00000000" w:rsidDel="00000000">
              <w:rPr>
                <w:i w:val="1"/>
                <w:rtl w:val="0"/>
              </w:rPr>
              <w:t xml:space="preserve">Kompetentās iestādes var atļaut uzņēmumos, kuros ir ne vairāk kā 50 dzīvnieki (izņemot mazuļus), liellopus turēt piesietus, ja liellopus nav iespējams turēt grupās, kas atbilst to etoloģiskajām vajadzībām, ar noteikumu, ka tiem ganību periodā ir pieejamas ganības un vismaz divreiz nedēļā ir pieejamas āra platības, ja ganīšana nav iespējama</w:t>
            </w:r>
            <w:r w:rsidR="00000000" w:rsidRPr="00000000" w:rsidDel="00000000">
              <w:rPr>
                <w:rtl w:val="0"/>
              </w:rPr>
              <w:t xml:space="preserv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dalībvalsts rīcības brīvība skaidrotas tiesību normas, kas neparedz rīcības brīvību, piemēram, Regulas 2018/848 25. panta 2. punkts, kur noteikts dalībvalsts pienākums ziņot Komisijai.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institūcijas izvērtēšana un uzraudzība, kā arī valsts pārvaldes uzdevumu izpildei sniegto maksas pakalpojumu cenrāža noteikšanas kritēriji, tā apstiprināšana un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 nodaļu un tās nosaukumu. Vēršam uzmanību, ka nodaļas nosaukumam jāatspoguļo tajā ietvertais un 2. nodaļa neparedz noteikumus tieši kontroles institūciju kā tādu izvērtēšanai un uzraudzībai. Noteikta tikai bioloģiskās lauksaimniecības kontroles sistēmā iekļauto operatoru pārbaude. Tāpat, no 2.1. apakšpunkta saprotams, ka novērtēšana un kontrole noteikta un tiek veikta saskaņā ar Ministru kabineta 2023. gada 19. decembra noteikumiem Nr. 754 "Atbilstības novērtēšanas institūciju novērtēšanas, akreditācijas un uzraudzības noteikumi". Savukārt, no projekta 1.3. apakšpunkta izriet, ka projekts nosaka "</w:t>
            </w:r>
            <w:r w:rsidR="00000000" w:rsidRPr="00000000" w:rsidDel="00000000">
              <w:rPr>
                <w:i w:val="1"/>
                <w:rtl w:val="0"/>
              </w:rPr>
              <w:t xml:space="preserve">maksas pakalpojumu cenrāža noteikšanas kritērijus, apstiprināšanas un piemērošanas kārtību</w:t>
            </w:r>
            <w:r w:rsidR="00000000" w:rsidRPr="00000000" w:rsidDel="00000000">
              <w:rPr>
                <w:rtl w:val="0"/>
              </w:rPr>
              <w:t xml:space="preserve">", lai gan no projekta 3. punkta izriet tikai nosacījumi cenrāža izstrādei, saturam un nepieciešamība to iesniegt Pārtikas un veterinārajā dienestā, bet ne, piemēram, tā apstiprināšanas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ir ieviesta iekšējās kontroles (kvalitātes) sistēma, lai būtu iespējama izvērtēšana visos bioloģiskās lauksaimniecības uzņēmumu pārbaudes un sertifikācijas procesa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projektu,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Sertifikāta un apliecinājuma izsniegšanas un anulēšanas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lai nodaļu nosaukumi un to saturs būtu savstarpēji atbilstīgs. Vēršam uzmanību, ka, piemēram, 3. nodaļā, kura paredz sertifikātu un apliecinājumu izsniegšanas un anulēšanas kārtību ietverts noteikums, pienākums operatoram "</w:t>
            </w:r>
            <w:r w:rsidR="00000000" w:rsidRPr="00000000" w:rsidDel="00000000">
              <w:rPr>
                <w:i w:val="1"/>
                <w:rtl w:val="0"/>
              </w:rPr>
              <w:t xml:space="preserve">nodrošina, ka mēslošanas līdzeklis un substrāts ir kontrolējams visos tā ražošanas, transportēšanas un tirdzniecības posmos</w:t>
            </w:r>
            <w:r w:rsidR="00000000" w:rsidRPr="00000000" w:rsidDel="00000000">
              <w:rPr>
                <w:rtl w:val="0"/>
              </w:rPr>
              <w:t xml:space="preserve">.", kas pirmsšķietami nav ar nodaļu tieši saistīts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projekta satura atbilstību Ministru kabineta pilnvarojumiem un projekta 1. punktā noteiktajam. Piemēram, </w:t>
            </w:r>
            <w:r w:rsidR="00000000" w:rsidRPr="00000000" w:rsidDel="00000000">
              <w:rPr>
                <w:u w:val="single"/>
                <w:rtl w:val="0"/>
              </w:rPr>
              <w:t xml:space="preserve">4.</w:t>
            </w:r>
            <w:r w:rsidR="00000000" w:rsidRPr="00000000" w:rsidDel="00000000">
              <w:rPr>
                <w:rtl w:val="0"/>
              </w:rPr>
              <w:t xml:space="preserve"> </w:t>
            </w:r>
            <w:r w:rsidR="00000000" w:rsidRPr="00000000" w:rsidDel="00000000">
              <w:rPr>
                <w:u w:val="single"/>
                <w:rtl w:val="0"/>
              </w:rPr>
              <w:t xml:space="preserve">nodaļa paredz īpašus bioloģiskās ražošanas noteikumus</w:t>
            </w:r>
            <w:r w:rsidR="00000000" w:rsidRPr="00000000" w:rsidDel="00000000">
              <w:rPr>
                <w:rtl w:val="0"/>
              </w:rPr>
              <w:t xml:space="preserve">, lai arī </w:t>
            </w:r>
            <w:r w:rsidR="00000000" w:rsidRPr="00000000" w:rsidDel="00000000">
              <w:rPr>
                <w:u w:val="single"/>
                <w:rtl w:val="0"/>
              </w:rPr>
              <w:t xml:space="preserve">projekta 1. punkts paredz, ka tas nosaka bioloģiskās lauksaimniecības uzraudzības un kontroles kārtību</w:t>
            </w:r>
            <w:r w:rsidR="00000000" w:rsidRPr="00000000" w:rsidDel="00000000">
              <w:rPr>
                <w:rtl w:val="0"/>
              </w:rPr>
              <w:t xml:space="preserve">, proti, to, kā uzrauga un kontrolē procesus nevis kā veic pašu bioloģisko saimniekošanu.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minētajā sertifikātā iekļauj regulas </w:t>
            </w:r>
            <w:r w:rsidR="00000000" w:rsidRPr="00000000" w:rsidDel="00000000">
              <w:rPr>
                <w:rtl w:val="0"/>
              </w:rPr>
              <w:t xml:space="preserve">2018/848</w:t>
            </w:r>
            <w:r w:rsidR="00000000" w:rsidRPr="00000000" w:rsidDel="00000000">
              <w:rPr>
                <w:rtl w:val="0"/>
              </w:rPr>
              <w:t xml:space="preserve"> VI pielikuma I daļā un II daļas 1. punktā noteikto informāciju. Darbībai dzīvu dzīvnieku produktu kategorijā sertifikātā papildus norāda produkta nosaukumu un Padomes 1987. gada 23. jūlija Regulā (EEK) Nr. </w:t>
            </w:r>
            <w:r w:rsidR="00000000" w:rsidRPr="00000000" w:rsidDel="00000000">
              <w:rPr>
                <w:rtl w:val="0"/>
              </w:rPr>
              <w:t xml:space="preserve">2687/87</w:t>
            </w:r>
            <w:r w:rsidR="00000000" w:rsidRPr="00000000" w:rsidDel="00000000">
              <w:rPr>
                <w:rtl w:val="0"/>
              </w:rPr>
              <w:t xml:space="preserve">  par tarifu un statistikas nomenklatūru un kopējo muitas tarifu noteikto kombinētās nomenklatūras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korektas kategorijas. Piemēram, projekta 11.1. apakšpunktā norādīts uz "dzīvu dzīvnieku produktu kategorija", bet atbilstoši Regulas 2018/848 35. panta 7. punktam šādas kategorijas pirmšķietami nepastāv.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Esošā kontroles institūcija piecu darbdienu laikā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minētās informācijas saņemšanas nosūta jaunajai kontroles institūcijai attiecīgā operatora kontroles lietu, atbilstoši Komisijas 2021. gada 22. februāra Īstenošanas regulas (ES) </w:t>
            </w:r>
            <w:r w:rsidR="00000000" w:rsidRPr="00000000" w:rsidDel="00000000">
              <w:rPr>
                <w:rtl w:val="0"/>
              </w:rPr>
              <w:t xml:space="preserve">2021/279</w:t>
            </w:r>
            <w:r w:rsidR="00000000" w:rsidRPr="00000000" w:rsidDel="00000000">
              <w:rPr>
                <w:rtl w:val="0"/>
              </w:rPr>
              <w:t xml:space="preserve">, ar ko nosaka sīki izstrādātus noteikumus Eiropas Parlamenta un Padomes Regulas (ES) 2018/848 piemērošanai attiecībā uz kontrolēm un citiem pasākumiem, lai nodrošinātu izsekojamību un atbilstību bioloģiskajā ražošanā un bioloģisko produktu marķēšanā, (turpmāk – regula 2021/279) 9. panta 4. punktam, kā arī sniedz apliecinājumu par to, ka operators ir pilnībā izpildījis finanšu saistības par konkrētajā uzraudzības periodā īstenotajiem kontroles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redakcionāli precizēt projekta 16. punktu, ņemot vērā, ka atbilstoši Komisijas 2021. gada 22. februāra Īstenošanas regulas (ES) 2021/279, ar ko nosaka sīki izstrādātus noteikumus Eiropas Parlamenta un Padomes Regulas (ES) 2018/848 piemērošanai attiecībā uz kontrolēm un citiem pasākumiem, lai nodrošinātu izsekojamību un atbilstību bioloģiskajā ražošanā un bioloģisko produktu marķēšanā, 9. panta 4. punktam "</w:t>
            </w:r>
            <w:r w:rsidR="00000000" w:rsidRPr="00000000" w:rsidDel="00000000">
              <w:rPr>
                <w:i w:val="1"/>
                <w:rtl w:val="0"/>
              </w:rPr>
              <w:t xml:space="preserve">Jaunā kontroles iestāde vai kontroles institūcija </w:t>
            </w:r>
            <w:r w:rsidR="00000000" w:rsidRPr="00000000" w:rsidDel="00000000">
              <w:rPr>
                <w:i w:val="1"/>
                <w:u w:val="single"/>
                <w:rtl w:val="0"/>
              </w:rPr>
              <w:t xml:space="preserve">pārliecinās par to, vai operators ir novērsis vai novērsīs neatbilstības</w:t>
            </w:r>
            <w:r w:rsidR="00000000" w:rsidRPr="00000000" w:rsidDel="00000000">
              <w:rPr>
                <w:rtl w:val="0"/>
              </w:rPr>
              <w:t xml:space="preserve">, [..].", taču, projekta 16. punkts paredz, ka operatoram uzreiz jāapliecina saistību pilnīga izpilde, t.i.,  bez iespējas saistības izpildīt nākotnē, kas nav skaidrot arī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tauriņziežus audzē kā galveno kultūraugu vai pasējā, tostarp zem graudaugiem (arī griķiem), sinepēm vai facēlijas, zālājā, maisījumā ar graudaugiem vai stiebrzālēm, platībā, kas aizņem vismaz 20 procentu no sertificētās saimniecības aramzemes. Šajā platībā ieskaita platību, kurā tauriņzieži iesēti ilggadīgo stādījumu rindstarpās, ja paredzēta ilggadīgo stādījumu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pieturzīmes iekavas aizstāt ar pieturzīmi komats, ja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Atbilstoši regulas </w:t>
            </w:r>
            <w:r w:rsidR="00000000" w:rsidRPr="00000000" w:rsidDel="00000000">
              <w:rPr>
                <w:rtl w:val="0"/>
              </w:rPr>
              <w:t xml:space="preserve">2018/848</w:t>
            </w:r>
            <w:r w:rsidR="00000000" w:rsidRPr="00000000" w:rsidDel="00000000">
              <w:rPr>
                <w:rtl w:val="0"/>
              </w:rPr>
              <w:t xml:space="preserve"> 28. pantam operators ik gadu sagatavo aktuālo piesardzības pasākumu plānu, kā arī, ja saimniecībā vienlaikus ir gan bioloģiskā, gan nebioloģiskā ražošana, sagatavo un iesniedz kontroles institūcijā bioloģiskās un nebioloģiskās lauksaimniecības ražošanas nodalīšanas aprakstu, ko pēc pieprasījuma uzrāda kontroles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26. punktu un nodrošināt tā korektu redakciju. No projekta saprotams, ka piesardzības pasākumu plāns tiek izstrādāts atbilstoši Regulas 2018/848 28. pantam, lai gan minētā regulas vienība nosaka, kādi ir piesardzības pasākumi, bet ne plānu izstrādi vai ar to saistītus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gūst vismaz 200 </w:t>
            </w:r>
            <w:r w:rsidR="00000000" w:rsidRPr="00000000" w:rsidDel="00000000">
              <w:rPr>
                <w:i w:val="1"/>
                <w:rtl w:val="0"/>
              </w:rPr>
              <w:t xml:space="preserve">euro</w:t>
            </w:r>
            <w:r w:rsidR="00000000" w:rsidRPr="00000000" w:rsidDel="00000000">
              <w:rPr>
                <w:rtl w:val="0"/>
              </w:rPr>
              <w:t xml:space="preserve"> lielus ieņēmumus no katra Lauku atbalsta dienesta ģeotelpiskajā iesniegumā deklarētās lauksaimniecības zemes platības hektāra, kas pieteikts tiešo maksājumu piešķiršanai saskaņā ar normatīvajiem aktiem par tiešo maksājumu piešķiršanas kārtību. Ieņēmumos neieskaita saražoto preču krājumu atlikumu un saņemto atbalstu saskaņā ar normatīvajiem aktiem par tiešo maksājumu piešķiršanas kārtību, par valsts atbalstu lauksaimniecībai un par valsts un Eiropas Savienības atbalsta piešķiršanu, administrēšanu un uzraudzību vides, klimata un lauku ainavas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nodrošināt precīzas atsauces uz nacionālajiem tiesību aktiem, piemēram, ir "normatīvie akti par tiešo maksājumu piešķiršanas kārtību lauksaimniekiem", nevis "normatīvie akti par tiešo maksājumu piešķiršanas kārtību". Tāpat ir, piemēram, Ministru kabineta 2015. gada 7. aprīļa noteikumi Nr. 171 "Noteikumi par valsts un Eiropas Savienības atbalsta piešķiršanu, administrēšanu un uzraudzību vides, klimata un lauku ainavas uzlabošanai 2014.–2020.gada plānošanas periodā, kā arī pārejas laikā 2021. un 2022. gadā", nevis "normatīvie akti par valsts atbalstu lauksaimniecībai un par valsts un Eiropas Savienības atbalsta piešķiršanu, administrēšanu un uzraudzību vides, klimata un lauku ainavas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izpildītu regulas </w:t>
            </w:r>
            <w:r w:rsidR="00000000" w:rsidRPr="00000000" w:rsidDel="00000000">
              <w:rPr>
                <w:rtl w:val="0"/>
              </w:rPr>
              <w:t xml:space="preserve">2018/848</w:t>
            </w:r>
            <w:r w:rsidR="00000000" w:rsidRPr="00000000" w:rsidDel="00000000">
              <w:rPr>
                <w:rtl w:val="0"/>
              </w:rPr>
              <w:t xml:space="preserve"> II pielikuma I daļas 1.8.1. apakšpunktā noteiktās prasības, operators nodrošina, lai kumulatīvi piecu gadu periodā vismaz 10 procentu no saimniecības sējplatības, tajā neietverot sertificētas kategorijas bioloģiskās sēklas ieguvei izmantojamo platību, ir apsēta ar sertificētas kategorijas bioloģiskajām sēklām, tostarp otrā pārejas perioda sēklām. Šo prasību piemēro, ja tiek izmantoti šādu kultūraugu sēklas: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kontekstā ar anotācijā sniegtajiem skaidrojumiem. Vēršam uzmanību, ka atbilstoši noteikumu projektam operatoram  jānodrošina, lai kumulatīvi piecu gadu periodā vismaz 10 procentu tiek apstrādāti, izmantojot sertificētu bioloģisko sēklu, savukārt no anotācijā ietvertā skaidrojuma izriet arī operatora pienākums piecus gadus glabāt dokumentus, turklāt nav definēts periods, proti, brīdis no kura tiek skaitīts dokumentu piecu gadu glabāšanas termiņš. Attiecīgi nepieciešams papildināt projektu vai anotācijā skaidrot, no kāda ārējā normatīvā akta vai to jomas izriet minētais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Operators, kas ražo, sagatavo vai importē dzīvniekus, tostarp putnus, kā arī gliemežus, sliekas, lauksaimniecības kukaiņus, kurus audzē un pavairo dzīvnieku barībā izmantojamu olbaltumvielu ieguvei (turpmāk – kukaiņi), ja tie nav minēti Komisijas 2020. gada 26. marta Īstenošanas regulas (ES) </w:t>
            </w:r>
            <w:r w:rsidR="00000000" w:rsidRPr="00000000" w:rsidDel="00000000">
              <w:rPr>
                <w:rtl w:val="0"/>
              </w:rPr>
              <w:t xml:space="preserve">2020/464</w:t>
            </w:r>
            <w:r w:rsidR="00000000" w:rsidRPr="00000000" w:rsidDel="00000000">
              <w:rPr>
                <w:rtl w:val="0"/>
              </w:rPr>
              <w:t xml:space="preserve">, ar ko nosaka konkrētus noteikumus par Eiropas Parlamenta un Padomes Regulas (ES) 2018/848 piemērošanu attiecībā uz dokumentiem, kuri vajadzīgi pārejas periodu atzīšanai ar atpakaļejošu spēku, attiecībā uz bioloģisko produktu ražošanu un dalībvalstu sniedzamo informāciju, (turpmāk – regula 2020/464) I pielikumā, vai no tiem iegūtos produktus no valsts, kas nav Eiropas Savienības dalībvalsts, lai tos pārdotu, vai pārdod šādus produktus, ievēro regulas </w:t>
            </w:r>
            <w:r w:rsidR="00000000" w:rsidRPr="00000000" w:rsidDel="00000000">
              <w:rPr>
                <w:rtl w:val="0"/>
              </w:rPr>
              <w:t xml:space="preserve">2018/848</w:t>
            </w:r>
            <w:r w:rsidR="00000000" w:rsidRPr="00000000" w:rsidDel="00000000">
              <w:rPr>
                <w:rtl w:val="0"/>
              </w:rPr>
              <w:t xml:space="preserve">  un šo noteikumu prasības. Šajā punktā minētajiem dzīvniekiem neizmanto tādu mākslīgās pavairošanas metodi kā embri­ju pārstādīšana.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31. punktā tiek definētas korektas darbības. Piemēram, vai attiecībā uz dzīvniekiem un putniem ir korekti attiecināt norādi uz ražošanu, ņemot vērā, ka ar ražošanu saprot materiālu labumu radīšanu ar savām darbībām vai, piemēram, vielu radīšanu vai kaut kā veidošanu fizioloģiskā procesā. Tāpat, skaidrojot attiecīgo normu, lūdzam nodrošināt izpratni par to, kas punkta kontekstā saprotams ar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Kontroles institūcija 20 darbdienu laikā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 dokumentu saņemšanas atbilstoši regulas </w:t>
            </w:r>
            <w:r w:rsidR="00000000" w:rsidRPr="00000000" w:rsidDel="00000000">
              <w:rPr>
                <w:rtl w:val="0"/>
              </w:rPr>
              <w:t xml:space="preserve">2018/848</w:t>
            </w:r>
            <w:r w:rsidR="00000000" w:rsidRPr="00000000" w:rsidDel="00000000">
              <w:rPr>
                <w:rtl w:val="0"/>
              </w:rPr>
              <w:t xml:space="preserve"> 10. panta 3. punktam sadarbībā ar Valsts augu aizsardzības dienestu un Lauku atbalsta dienestu izvērtē, vai konkrētajā zemes gabalā pēdējos trīs gados ir īstenoti agrovides vai citi agroekoloģiskie pasākumi, neizmantojot bioloģiskajā lauksaimniecībā aizliegtus līdzekļus, un pieņem lēmumu par attiecīgā perioda atzīšanu par pārejas perioda daļu, saīsinot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projektu ar tā skaidrojumiem anotācijā. Vēršam uzmanību, ka no projekta 52. punkta izriet, ka kontroles institūcija "</w:t>
            </w:r>
            <w:r w:rsidR="00000000" w:rsidRPr="00000000" w:rsidDel="00000000">
              <w:rPr>
                <w:u w:val="single"/>
                <w:rtl w:val="0"/>
              </w:rPr>
              <w:t xml:space="preserve">pieņem lēmumu par attiecīgā perioda atzīšanu par pārejas perioda daļu, saīsinot to</w:t>
            </w:r>
            <w:r w:rsidR="00000000" w:rsidRPr="00000000" w:rsidDel="00000000">
              <w:rPr>
                <w:rtl w:val="0"/>
              </w:rPr>
              <w:t xml:space="preserve">", bet anotācijā skaidrots, ka "</w:t>
            </w:r>
            <w:r w:rsidR="00000000" w:rsidRPr="00000000" w:rsidDel="00000000">
              <w:rPr>
                <w:i w:val="1"/>
                <w:u w:val="single"/>
                <w:rtl w:val="0"/>
              </w:rPr>
              <w:t xml:space="preserve">pieņem lēmumu par pārejas perioda saīsināšanu vai noraidīšanu</w:t>
            </w:r>
            <w:r w:rsidR="00000000" w:rsidRPr="00000000" w:rsidDel="00000000">
              <w:rPr>
                <w:i w:val="1"/>
                <w:rtl w:val="0"/>
              </w:rPr>
              <w:t xml:space="preserve"> un par to informē operatoru</w:t>
            </w:r>
            <w:r w:rsidR="00000000" w:rsidRPr="00000000" w:rsidDel="00000000">
              <w:rPr>
                <w:rtl w:val="0"/>
              </w:rPr>
              <w:t xml:space="preserve">.". Līdzīgi iesakām izvērtēt arī citas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Kontroles institūcija 10 darbdienu laikā pēc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dokumentu pārbaudes veic kontroli saimniecībā un atbilstoši regulas </w:t>
            </w:r>
            <w:r w:rsidR="00000000" w:rsidRPr="00000000" w:rsidDel="00000000">
              <w:rPr>
                <w:rtl w:val="0"/>
              </w:rPr>
              <w:t xml:space="preserve">2020/464</w:t>
            </w:r>
            <w:r w:rsidR="00000000" w:rsidRPr="00000000" w:rsidDel="00000000">
              <w:rPr>
                <w:rtl w:val="0"/>
              </w:rPr>
              <w:t xml:space="preserve"> 1. pantam izvērtē nepieciešamību pēc augsnes paraugu vai augu paraugu, vai abu šo paraugu laboratoriskās analīzes.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53. punktā veikto Komisijas 2020. gada 26. marta Īstenošanas regulas (ES) 2020/464, ar ko nosaka konkrētus noteikumus par Eiropas Parlamenta un Padomes Regulas (ES) 2018/848 piemērošanu attiecībā uz dokumentiem, kuri vajadzīgi pārejas periodu atzīšanai ar atpakaļejošu spēku, attiecībā uz bioloģisko produktu ražošanu un dalībvalstu sniedzamo informāciju, 1. panta ieviešanu. Proti, no projekta saprotams, ka regulas 1. pants paredz nosacījumus, atbilstoši kuriem izvērtē nepieciešamību pēc augsnes un/vai augu paraugu laboratoriskās analīzes. Taču minētā regulas vienība izvērstāk skaidro dokumentus, kas jāiesniedz, lai ar atpakaļejošu spēku tiktu atzīts iepriekšējais periods, papildinot regulas 2018/848 10. panta 3. punktā noteikto. Pamatojoties uz izvērtējumu,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Ragu aizmetņu izņemšanai kontroles institūcija 10 darbdienu laikā pēc šo noteikumu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minētā iesnieguma saņemšanas pieņem lēmumu par atbilstošās atļaujas izsniegšanu uz termiņu līdz pieciem gadiem. Pārējos šo noteikumu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minētajos gadījumos atļauja tiek izsniegta par konkrētu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66. punktu kontekstā ar regulas 2018/848 II pielikuma II daļas 1.7.8. apakšpunktā noteikto. Proti, atbilstoši projektam atļauja ragu aizmetņu izņemšanai tiek izsniegta uz termiņu līdz pieciem gadiem, tajā pašā laikā no minētās regulas vienības izriet noteikums, ka "</w:t>
            </w:r>
            <w:r w:rsidR="00000000" w:rsidRPr="00000000" w:rsidDel="00000000">
              <w:rPr>
                <w:i w:val="1"/>
                <w:rtl w:val="0"/>
              </w:rPr>
              <w:t xml:space="preserve">Ragu aizmetņu izņemšana </w:t>
            </w:r>
            <w:r w:rsidR="00000000" w:rsidRPr="00000000" w:rsidDel="00000000">
              <w:rPr>
                <w:i w:val="1"/>
                <w:u w:val="single"/>
                <w:rtl w:val="0"/>
              </w:rPr>
              <w:t xml:space="preserve">var tikt atļauta, tikai izvērtējot katru gadījumu atsevišķi</w:t>
            </w:r>
            <w:r w:rsidR="00000000" w:rsidRPr="00000000" w:rsidDel="00000000">
              <w:rPr>
                <w:i w:val="1"/>
                <w:rtl w:val="0"/>
              </w:rPr>
              <w:t xml:space="preserve">, ja tā uzlabo lauksaimniecības dzīvnieku veselību, labturību vai higiēnu vai ja pretējā gadījumā tiktu apdraudēta darbinieku drošība.</w:t>
            </w:r>
            <w:r w:rsidR="00000000" w:rsidRPr="00000000" w:rsidDel="00000000">
              <w:rPr>
                <w:rtl w:val="0"/>
              </w:rPr>
              <w:t xml:space="preserve">". Proti, no regulas izriet katra individuāla gadījuma vērtēšana, nevis ilgtermiņa atļaujas piešķiršana.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Lauksaimniecības izcelsmes mēslošanas līdzekļu iegādei un izmantošanai no saimniecības, kuras novietnē liellopu skaits pārsniedz šo noteikumu </w:t>
            </w:r>
            <w:r w:rsidR="00000000" w:rsidRPr="00000000" w:rsidDel="00000000">
              <w:rPr>
                <w:rtl w:val="0"/>
              </w:rPr>
              <w:t xml:space="preserve">68.2. </w:t>
            </w:r>
            <w:r w:rsidR="00000000" w:rsidRPr="00000000" w:rsidDel="00000000">
              <w:rPr>
                <w:rtl w:val="0"/>
              </w:rPr>
              <w:t xml:space="preserve">apakšpunktā</w:t>
            </w:r>
            <w:r w:rsidR="00000000" w:rsidRPr="00000000" w:rsidDel="00000000">
              <w:rPr>
                <w:rtl w:val="0"/>
              </w:rPr>
              <w:t xml:space="preserve"> minēto daudzumu, operators saņem kontroles institūcijas atļauju. Kontroles institūcija atļauju izsniedz pēc konkrētās liellopu saimniecības atbilstības izvērtēšanas bioloģiskās lauksaimniecības prasībām, ņemot vērā dzīvnieku piekļuvi ganībām, izmantotās barības veidu, antibiotisko vielu un citu veterināro zāļu lietojumu, izslaukuma daudzumu, kā arī neatļauto vielu izplatības risku 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lietot vienveidīgu un konsekventu terminoloģiju, vienu un to pašu saukt vienā vārdā. Piemēram, šobrīd vienlaicīgi tiek lietots "lauksaimniecības izcelsmes mēslošanas līdzekļi" un "industrializētas lauksaimniecības izcelsmes mēslošanas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projekta 63. punktā vārdu "Ekonomiskās" ar vārdu "Ekonomikas"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atbilstoši juridiskās tehnikas prasībām precizēt projekta 23. punktu, izvairoties no sinonīmu lietošanas ("uzskaites sistēmā (lauka vēsturē)", cituviet projektā lietota vienīgi norāde uz lauka vēsturi).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Operators šo noteikumu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minēto iesniegumu iesniedz Valsts augu aizsardzības dienestā pēc šo noteikumu </w:t>
            </w:r>
            <w:r w:rsidR="00000000" w:rsidRPr="00000000" w:rsidDel="00000000">
              <w:rPr>
                <w:rtl w:val="0"/>
              </w:rPr>
              <w:t xml:space="preserve">105. </w:t>
            </w:r>
            <w:r w:rsidR="00000000" w:rsidRPr="00000000" w:rsidDel="00000000">
              <w:rPr>
                <w:rtl w:val="0"/>
              </w:rPr>
              <w:t xml:space="preserve">punktā</w:t>
            </w:r>
            <w:r w:rsidR="00000000" w:rsidRPr="00000000" w:rsidDel="00000000">
              <w:rPr>
                <w:rtl w:val="0"/>
              </w:rPr>
              <w:t xml:space="preserve"> minētā termiņa, bet ne vēlāk kā līdz šādam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nedublēt noteikumu projekta saturu. Proti, projekta 73. punktā noteikts, ka "</w:t>
            </w:r>
            <w:r w:rsidR="00000000" w:rsidRPr="00000000" w:rsidDel="00000000">
              <w:rPr>
                <w:i w:val="1"/>
                <w:rtl w:val="0"/>
              </w:rPr>
              <w:t xml:space="preserve">72. punktā minēto iesniegumu iesniedz Valsts augu aizsardzības dienestā</w:t>
            </w:r>
            <w:r w:rsidR="00000000" w:rsidRPr="00000000" w:rsidDel="00000000">
              <w:rPr>
                <w:rtl w:val="0"/>
              </w:rPr>
              <w:t xml:space="preserve">" un arī 72. punktā jau paredzēts, ka operators Valsts augu aizsardzības dienestā iesniedz iesniegumu. Attiecīgi lūdzam svītrot minēto norādi projekta 72. vai 73. punktā. Savukārt, projekta 118.2. apakšpunktā norādīts uz Pārtikas un veterinārais dienesta pienākumu katru gadu līdz 30. jūnijam sagatavot un nosūtīt Eiropas Komisijai regulas 2018/848 53. panta 6. punkta "a" un "b" apakšpunktā noteikto informāciju, kas izriet arī no projekta 82.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Lauku  atbalsta dienests Bioloģiskās lauksaimniecības informācijas sistēmā izveido un uztur bioloģiski audzēto lauksaimniecības dzīvnieku un akvakultūras dzīvnieku mazuļu tirdzniecības sludinājumu sadaļu (turpmāk – sludinājumu sadaļa), kurā iekļauj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78. punkta apakšvienībās noteikto, ņemot vērā, ka atbilstoši punkta saturam Bioloģiskās lauksaimniecības informācijas sistēmā sludinājumu sadaļa paredzēta informācijai tieši par mazuļiem, piemēram, lauksaimniecības dzīvnieku mazuļiem. Savukārt, piemēram, 78.2. apakšpunkts nosaka to, kāda informācija ievietojama sludinājumu sadaļā par lauksaimniecības dzīvniekiem kā tādiem, nevis to mazuļiem. Vienlaicīgi iesakām pārskatīt arī citas projekta vienības, piemēram, 79.1. apakšpunktu un 80.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Pārtikas un veterinārais dienests piecu darbdienu laikā pēc šo noteikumu </w:t>
            </w:r>
            <w:r w:rsidR="00000000" w:rsidRPr="00000000" w:rsidDel="00000000">
              <w:rPr>
                <w:rtl w:val="0"/>
              </w:rPr>
              <w:t xml:space="preserve">91. </w:t>
            </w:r>
            <w:r w:rsidR="00000000" w:rsidRPr="00000000" w:rsidDel="00000000">
              <w:rPr>
                <w:rtl w:val="0"/>
              </w:rPr>
              <w:t xml:space="preserve">punktā</w:t>
            </w:r>
            <w:r w:rsidR="00000000" w:rsidRPr="00000000" w:rsidDel="00000000">
              <w:rPr>
                <w:rtl w:val="0"/>
              </w:rPr>
              <w:t xml:space="preserve"> minētā iesnieguma un dokumentu saņemšanas pieņem lēmumu un nosūta to kontroles institūcijai un operatoram.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projektā noteiktos termiņus, pārliecinoties, ka tie ir korekti un reāli ievērojami. Piemēram, projekta 93. punkts paredz, ka Pārtikas un veterinārais dienests pieņem lēmumu piecu darbdienu laikā, lai gan projekta 92. punkts vienlaicīgi paredz 10 darbdienu termiņu informācijas pārbaudei pēc kuras iesniedz Pārtikas un veterinārajam dienestā pamatojumu atļaujas izsniegšanai vai atteikšanai.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108.3. operatoru kopējo iepriekšējā kalendārajā gadā saražoto olbaltumvielas saturošo bioloģisko barību, tostarp tās bioloģiskās barības sastāvdaļu nosaukumu un daudzumu, kura izmantota par galveno olbaltumvielu avotu saskaņā ar regulu Nr. </w:t>
            </w:r>
            <w:r w:rsidR="00000000" w:rsidRPr="00000000" w:rsidDel="00000000">
              <w:rPr>
                <w:rtl w:val="0"/>
              </w:rPr>
              <w:t xml:space="preserve">68/2013</w:t>
            </w:r>
            <w:r w:rsidR="00000000" w:rsidRPr="00000000" w:rsidDel="00000000">
              <w:rPr>
                <w:rtl w:val="0"/>
              </w:rPr>
              <w:t xml:space="preserve">, ar ko izveido barības sastāvdaļu reģistru, barības sastāvdaļu katalogā, – katru gadu līdz 31. maijam.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Noteikumu Nr. 108 4. nodaļai. Atsaucē uz Eiropas Savienības tiesību aktu lūdzam norādīt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 (turpmāk - Regula 2020/1197).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Atzīt par spēku zaudējušiem Ministru kabineta 2009. gada 26. maija noteikumus Nr. 485 "Bioloģiskās lauksaimniecības uzraudzības kārtība" (Latvijas Vēstnesis, 2009, 90. nr.; 2010, 90. nr.; 2011, 134. nr.; 2012, 52. nr.; 2013, 147., 240. nr.; 2014, 169. nr.; 2016, 107. nr.; 2017, 62. nr.; 2018, 28. nr.; 2019, 37. nr.; 2020, 56. nr.; 2021, 105. nr.; 2024, 23., 128.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133. punktā, noteikumu projekta anotācijas 1.3. sadaļas pirmspēdējā rindkopā un 4.1.1. sadaļā norādīto Ministru kabineta 2009. gada 26. maija noteikumu Nr. 485 "Bioloģiskās lauksaimniecības uzraudzības </w:t>
            </w:r>
            <w:r w:rsidR="00000000" w:rsidRPr="00000000" w:rsidDel="00000000">
              <w:rPr>
                <w:u w:val="single"/>
                <w:rtl w:val="0"/>
              </w:rPr>
              <w:t xml:space="preserve">un kontroles</w:t>
            </w:r>
            <w:r w:rsidR="00000000" w:rsidRPr="00000000" w:rsidDel="00000000">
              <w:rPr>
                <w:rtl w:val="0"/>
              </w:rPr>
              <w:t xml:space="preserve"> kārtība"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precīzi atspoguļot no projekta izrietošo. Piemēram, lūdzam nodrošināt, lai skaidrojumi ir nepārprotami, jo norādēm "</w:t>
            </w:r>
            <w:r w:rsidR="00000000" w:rsidRPr="00000000" w:rsidDel="00000000">
              <w:rPr>
                <w:i w:val="1"/>
                <w:rtl w:val="0"/>
              </w:rPr>
              <w:t xml:space="preserve">un saistīto tiesību aktu prasību ievērošanu</w:t>
            </w:r>
            <w:r w:rsidR="00000000" w:rsidRPr="00000000" w:rsidDel="00000000">
              <w:rPr>
                <w:rtl w:val="0"/>
              </w:rPr>
              <w:t xml:space="preserve">" vai "</w:t>
            </w:r>
            <w:r w:rsidR="00000000" w:rsidRPr="00000000" w:rsidDel="00000000">
              <w:rPr>
                <w:i w:val="1"/>
                <w:rtl w:val="0"/>
              </w:rPr>
              <w:t xml:space="preserve">normatīvie akti paredz prasības</w:t>
            </w:r>
            <w:r w:rsidR="00000000" w:rsidRPr="00000000" w:rsidDel="00000000">
              <w:rPr>
                <w:rtl w:val="0"/>
              </w:rPr>
              <w:t xml:space="preserve">" netiek nodrošināta izpratne par to, kādi normatīvie akti ir domāti.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2. nodaļu tiek skaidrots, ka "</w:t>
            </w:r>
            <w:r w:rsidR="00000000" w:rsidRPr="00000000" w:rsidDel="00000000">
              <w:rPr>
                <w:i w:val="1"/>
                <w:rtl w:val="0"/>
              </w:rPr>
              <w:t xml:space="preserve">Attiecībā uz kontroles institūciju uzraudzību noteikumu projektā paredzēts, ka bioloģiskās lauksaimniecības ražošanas un marķēšanu regulējošo normatīvo aktu izpildi atbilstoši kompetencei uzrauga un kontrolē PVD un kontroles institūcijas</w:t>
            </w:r>
            <w:r w:rsidR="00000000" w:rsidRPr="00000000" w:rsidDel="00000000">
              <w:rPr>
                <w:rtl w:val="0"/>
              </w:rPr>
              <w:t xml:space="preserve">.", bet šādi nosacījumi tāpat kā par to, ka "</w:t>
            </w:r>
            <w:r w:rsidR="00000000" w:rsidRPr="00000000" w:rsidDel="00000000">
              <w:rPr>
                <w:i w:val="1"/>
                <w:rtl w:val="0"/>
              </w:rPr>
              <w:t xml:space="preserve">Pamatojoties uz PVD deleģējumu, kontroles institūcijai ir tiesības veikt operatoru plānveida un ārpuskārtas pārbaudes, pieprasīt uzrādīt dokumentus, ņemt paraugus testēšanai, noteikt ierobežojumus vai aizliegumus, kā arī uzlikt pienākumu novērst neatbilstības.</w:t>
            </w:r>
            <w:r w:rsidR="00000000" w:rsidRPr="00000000" w:rsidDel="00000000">
              <w:rPr>
                <w:rtl w:val="0"/>
              </w:rPr>
              <w:t xml:space="preserve">" no projekta pirmšķietami neizriet u.tml. Savukārt atsevišķas projekta vienības vispār nav skaidrotas, piemēram, 21. punkts un kā tā kontekstā izprotama kontrolējamības nodrošināšana. Citu tiesību normas saturs tiek vienkārši pārrakstīts, nevis skaidrots, piemēram, 28. punktā noteikto izņēmumu gadījumā. Proti, tiek vienkārši norādīts, ka šāds regulējums tiek paredzēts, bet ne tas, kāpēc šāda atkāpe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pilnīgu informāciju par projekta izpildē iesaistītajām institūcijām. No projekta izriet saistība arī ar Dabas aizsardzības pārvaldi un Veselības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25-TA-1683</w:t>
    </w:r>
    <w:r>
      <w:br/>
    </w:r>
    <w:r w:rsidR="00000000" w:rsidRPr="00000000" w:rsidDel="00000000">
      <w:rPr>
        <w:rtl w:val="0"/>
      </w:rPr>
      <w:t xml:space="preserve">Izdrukāts 29.01.2026.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25-TA-1683</w:t>
    </w:r>
    <w:r>
      <w:br/>
    </w:r>
    <w:r w:rsidR="00000000" w:rsidRPr="00000000" w:rsidDel="00000000">
      <w:rPr>
        <w:rtl w:val="0"/>
      </w:rPr>
      <w:t xml:space="preserve">Izdrukāts 29.01.2026.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Atzinumi_25-TA-1683.docx</dc:title>
</cp:coreProperties>
</file>

<file path=docProps/custom.xml><?xml version="1.0" encoding="utf-8"?>
<Properties xmlns="http://schemas.openxmlformats.org/officeDocument/2006/custom-properties" xmlns:vt="http://schemas.openxmlformats.org/officeDocument/2006/docPropsVTypes"/>
</file>