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Projektu apstiprina ar ieturējumu no piešķiramā atbalsta atbilstoši šo noteikumu </w:t>
            </w:r>
            <w:r w:rsidR="00000000" w:rsidRPr="00000000" w:rsidDel="00000000">
              <w:rPr>
                <w:rtl w:val="0"/>
              </w:rPr>
              <w:t xml:space="preserve">68. </w:t>
            </w:r>
            <w:r w:rsidR="00000000" w:rsidRPr="00000000" w:rsidDel="00000000">
              <w:rPr>
                <w:rtl w:val="0"/>
              </w:rPr>
              <w:t xml:space="preserve">punktam</w:t>
            </w:r>
            <w:r w:rsidR="00000000" w:rsidRPr="00000000" w:rsidDel="00000000">
              <w:rPr>
                <w:rtl w:val="0"/>
              </w:rPr>
              <w:t xml:space="preserve">, ja līdz projekta iesnieguma iesniegšanas dienai ir pagājuši mazāk nekā 12 mēneši no dienas, kad stājies spēkā neapstrīdams un nepārsūdzams tiesas spriedums vai citas kompetentas institūcijas pieņemtais lēmums, kurā atbalsta pretendents atzīts  par vainīgu nodarbinot personas bez rakstveidā noslēgta darba līguma vai nodarbinot personas, par kurām normatīvajos aktos noteiktajā termiņā pēc darba uzsākšanas nav iesniegta informācija par darba ņēmēja statusa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11.punktu paredzēts papildināt Ministru kabineta 2023.gada 7.marta noteikumus Nr.113 “Valsts un Eiropas Savienības atbalsta piešķiršanas, administrēšanas un uzraudzības vispārējā kārtība lauku un zivsaimniecības attīstībai” ar 61.</w:t>
            </w:r>
            <w:r w:rsidR="00000000" w:rsidRPr="00000000" w:rsidDel="00000000">
              <w:rPr>
                <w:vertAlign w:val="superscript"/>
                <w:rtl w:val="0"/>
              </w:rPr>
              <w:t xml:space="preserve">1</w:t>
            </w:r>
            <w:r w:rsidR="00000000" w:rsidRPr="00000000" w:rsidDel="00000000">
              <w:rPr>
                <w:rtl w:val="0"/>
              </w:rPr>
              <w:t xml:space="preserve"> punktu, paredzot, ka Projektu apstiprina ar ieturējumu no piešķiramā atbalsta atbilstoši šo noteikumu 68.punktam, ja līdz projekta iesnieguma iesniegšanas dienai ir pagājuši mazāk nekā 12 mēneši no dienas, kad stājies spēkā neapstrīdams un nepārsūdzams tiesas spriedums vai citas kompetentas institūcijas pieņemtais lēmums, kurā atbalsta pretendents atzīts par vainīgu nodarbinot personas bez rakstveidā noslēgta darba līguma vai nodarbinot personas, par kurām normatīvajos aktos noteiktajā termiņā pēc darba uzsākšanas nav iesniegta informācija par darba ņēmēja statusa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projektā un grozījumu projekta sākotnējās ietekmes (ex-ante) novērtējuma ziņojumā (anotācijā) (turpmāk – anotācija) nav norādīts, no kāda informācijas avota Lauku atbalsta dienests saņems minēto informāciju par personas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grozījumu projektu vai grozījumu projekta anotāciju, norādot grozījumu projekta 11.punktā ietvertās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 tam projekta īstenošanas un uzraudzības laikā ir uzsākts kriminālprocess vai Konkurences padomē ierosināta lieta par konkurences kavēšanu, ierobežošanu vai deformēšanu saistībā 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16.punktu paredzēts izteikt Ministru kabineta 2023.gada 7.marta noteikumu Nr.113 “Valsts un Eiropas Savienības atbalsta piešķiršanas, administrēšanas un uzraudzības vispārējā kārtība lauku un zivsaimniecības attīstībai” ar 64.5.apakšpunktu jaunā redakcijā, paredzot, ka atbalsta saņēmējam projekta maksājumu neizmaksā vai no atbalsta saņēmēja atgūst izmaksāto publisko finansējumu pilnā apmērā vai daļēji, ja tam projekta īstenošanas un uzraudzības laikā ir uzsākts kriminālprocess vai Konkurences padomē ierosināta lieta par konkurences kavēšanu, ierobežošanu vai deformēšanu saistībā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projektā un grozījumu projekta sākotnējās ietekmes (ex-ante) novērtējuma ziņojumā (anotācijā) (turpmāk – anotācija) nav norādīts, no kāda informācijas avota Lauku atbalsta dienests saņems minēto informāciju par Konkurences padomē ierosināto lietu par konkurences kavēšanu, ierobežošanu vai deformēšanu saistībā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grozījumu projektu vai grozījumu projekta anotāciju, norādot grozījumu projekta 16.punktā ietvertās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02.03.2026.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02.03.2026.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Atzinumi_25-TA-3091.docx</dc:title>
</cp:coreProperties>
</file>

<file path=docProps/custom.xml><?xml version="1.0" encoding="utf-8"?>
<Properties xmlns="http://schemas.openxmlformats.org/officeDocument/2006/custom-properties" xmlns:vt="http://schemas.openxmlformats.org/officeDocument/2006/docPropsVTypes"/>
</file>