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individuālo mācību kontu pieejas attīstību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individuālo mācību kontu pieejas attīstību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attiecībā uz lūgumu pamatot, kādēļ finansējuma piešķiršana izglītības pakalpojumu sniedzējiem nav kvalificējama kā komercdarbības atbalsts, un minēto izvērtējumu ietvert anotācijā. Vienlaikus lūdzam noteikumu projektā iekļaut informāciju vai nepieciešamos nosacījumus, gadījumā, ja pasākuma ietvaros komercdarbības atbalsts nav plānots, vai, gadījumā, ja tiek secināts, ka pasākuma ietvaros plānotais atbalsts kvalificējams kā komercdarbības atbalsts, noteikumu projektā lūdzam iekļaut piemērojamā komercdarbības atbalsta regulējuma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lūdzam attiecībā uz iepirkumu organizēšanu noteikumos skaidri noteikt, ka tie jāveic atklātā, caurspīdīgā, pārskatāmā un konkurenci nodrošinošā procedūrā.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ņemt vērā, ka pirms noteikumu projekta virzīšanas uz Ministru kabinetu, nepieciešams Eiropas Komisijas saskaņojums.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Finansējuma saņēmēja apstiprinātās izglītības pakalpojumu sniedzēja izglītības programmas publicējamas individuālo mācību kontu tīmekļvietnē, publicējot izglītības programmas aprakstu un izglītības programmas izmaksas. Izglītības pakalpojumu sniedzējam nav tiesību no programmas dalībnieka pieprasīt papildu maksu, kas pārsniedz izglītības programmas noteiktās izmaksas, kā arī izglītības programmas apgūšanas laikā palielināt izglītības programmas apgūšanai sākotnēji noteikto izmaksu summu. Izglītības programmas sākotnēji noteikto izmaksu summas palielināšanas gadījumā, izmaksu starpību izglītības programmas sniedzējs sedz no izglītības pakalpojuma sniedzēja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Ministru kabineta noteikumu projekta 59.punktu ar informāciju, ka izglītības programmas sākotnēji noteikto izmaksu summas pieauguma gadījumā, izmaksu starpību izglītības programmas sniedzējs sedz no saviem līdzekļiem, </w:t>
            </w:r>
            <w:r w:rsidR="00000000" w:rsidRPr="00000000" w:rsidDel="00000000">
              <w:rPr>
                <w:b w:val="1"/>
                <w:rtl w:val="0"/>
              </w:rPr>
              <w:t xml:space="preserve">tam pieejamā finansējuma ietvaros.</w:t>
            </w:r>
            <w:r w:rsidR="00000000" w:rsidRPr="00000000" w:rsidDel="00000000">
              <w:rPr>
                <w:rtl w:val="0"/>
              </w:rPr>
              <w:t xml:space="preserve"> Attiecīgi ir papildināma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par PVN izmaksām atbilstoši š.g. 3.jūnija sanāksmē sniegtajam IZM skaidrojumam, t.i., ka PVN tiek segts 2.3.1.4.i. investīcijas finansējuma saņēmējam VIAA.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2024.gada jūnijs, lūdzam anotācijas 3.sadaļas 3.kolonnā norādīt 2024.gadam plānotā finansējuma apmērus, attiecīgi precizējot pārējās kolonnās norādītās finansiālās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korekti norādīt atsauci uz noteikumu projekta izstrādes deleģējuma likumu, izsakot to šādā redakcijā: “</w:t>
            </w:r>
            <w:r w:rsidR="00000000" w:rsidRPr="00000000" w:rsidDel="00000000">
              <w:rPr>
                <w:b w:val="1"/>
                <w:rtl w:val="0"/>
              </w:rPr>
              <w:t xml:space="preserve">L</w:t>
            </w:r>
            <w:r w:rsidR="00000000" w:rsidRPr="00000000" w:rsidDel="00000000">
              <w:rPr>
                <w:rtl w:val="0"/>
              </w:rPr>
              <w:t xml:space="preserve">ikuma </w:t>
            </w:r>
            <w:r w:rsidR="00000000" w:rsidRPr="00000000" w:rsidDel="00000000">
              <w:rPr>
                <w:b w:val="1"/>
                <w:rtl w:val="0"/>
              </w:rPr>
              <w:t xml:space="preserve">p</w:t>
            </w:r>
            <w:r w:rsidR="00000000" w:rsidRPr="00000000" w:rsidDel="00000000">
              <w:rPr>
                <w:rtl w:val="0"/>
              </w:rPr>
              <w:t xml:space="preserve">ar budžetu un finanšu vadību”, neliekot likuma nosaukuma daļu pēdiņās.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darbību īstenošana tiek uzsākta 2023.gada 1.jūlijā. Iniciatīvas darbības īsteno līdz 2026.gada 31.maijam.  Iniciatīvas ietvaros  nedrīkst būt iekļautas darbības, kas pabeigtas līdz finansējuma saņēmēja vienošanās noslēgšanas dienai 2024. gada 6. oktobrim ar Centrālo finanšu un līgumu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 noteikumu projekta 9.punktā minētos terminus, vēršam uzmanību uz lietoto terminu "iniciatīva".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darbību īstenošana tiek uzsākta 2023.gada 1.jūlijā. Iniciatīvas darbības īsteno līdz 2026.gada 31.maijam.  Iniciatīvas ietvaros  nedrīkst būt iekļautas darbības, kas pabeigtas līdz finansējuma saņēmēja vienošanās noslēgšanas dienai 2024. gada 6. oktobrim ar Centrālo finanšu un līgumu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vienošanās ar Centrālo finanšu un līgumu aģentūru par 2.3.1.4.i. investīcijas projekta īstenošanu noslēgta </w:t>
            </w:r>
            <w:r w:rsidR="00000000" w:rsidRPr="00000000" w:rsidDel="00000000">
              <w:rPr>
                <w:b w:val="1"/>
                <w:rtl w:val="0"/>
              </w:rPr>
              <w:t xml:space="preserve">2023.</w:t>
            </w:r>
            <w:r w:rsidR="00000000" w:rsidRPr="00000000" w:rsidDel="00000000">
              <w:rPr>
                <w:rtl w:val="0"/>
              </w:rPr>
              <w:t xml:space="preserve">gada 6.oktobrī, lūdzam precizēt MK noteikumu projekta 9.punktu, norādot pareizu vienošanās noslēgšanas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 2.3.1.4.i. ir noteikta kā stratēģiski svarīgs projekts, līdz ar to informācijas un publicitātes pasākumi, ir jānodrošina atbilstoši stratēģiski svarīgam projektam.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precīzāku skaidrojumu, kādi stratēģiski svarīgā projekta informācijas un publicitātes pasākumi ir plānoti. Tāpat aicinām redakcionāli pārskatīt MK noteikumu 12.punktu, lai tajā noteiktās normas būtu skaidri saprotamas.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persona finansējuma saņēmējam iesniedz rakstveida iesniegumu platformā vai atbilstoši Iesniegumu likuma 5.pantā noteiktajā kārtībā, norādot izglītības programmas apgūšanas pārtraukšanas iemeslu un raksturojot situāciju, iesniedzot personas apgalvojumus pamatojošus dokumentus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noteikuma projekta 41.1. apakšpunktā norādīto atsauci uz Iesniegumu likuma 5. pantu, ņemot vērā, ka attiecīgais noteikumu projekta punkts regulē kārtību, kādā persona var iesniegt iesniegumu finansējuma saņēmējam, bet minētajā Iesniegumu likuma 5. pantā tiek skaidrota </w:t>
            </w:r>
            <w:r w:rsidR="00000000" w:rsidRPr="00000000" w:rsidDel="00000000">
              <w:rPr>
                <w:u w:val="single"/>
                <w:rtl w:val="0"/>
              </w:rPr>
              <w:t xml:space="preserve">kārtība, kādā iestāde izskata un atbild uz iesniegumiem</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sniegt informāciju par biedrību un nodibinājumu iesaisti investīcijas daļas īstenošanā atbilstoši izziņā noteiktajam.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Finanšu ministrijas 22. maijā izteikto iebildumu (izziņas 23. punkts) un šī gada 3. jūnijā notikušajā saskaņošanas sanāksmē pārrunāto, lai nodrošinātu vienotu izpratni un novērstu interpretācijas iespējas, lūdzam papildināt anotāciju ar informāciju, </w:t>
            </w:r>
            <w:r w:rsidR="00000000" w:rsidRPr="00000000" w:rsidDel="00000000">
              <w:rPr>
                <w:u w:val="single"/>
                <w:rtl w:val="0"/>
              </w:rPr>
              <w:t xml:space="preserve">vai izglītības pakalpojuma sniedzēji ir uzskatāmi par sadarbības partneriem Eiropas Savienības fondu izpratnē</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pretrunu anotācijas 3.sadaļas “Tiesību akta projekta ietekme uz valsts budžet un pašvaldību budžetiem” 6.punktā attiecībā uz 2023.gadā faktiski izlietoto finansējumu pasākuma īstenošanai (otrais teikums veido pretrunu ar ceturto teikumu no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23-TA-3084</w:t>
    </w:r>
    <w:r>
      <w:br/>
    </w:r>
    <w:r w:rsidR="00000000" w:rsidRPr="00000000" w:rsidDel="00000000">
      <w:rPr>
        <w:rtl w:val="0"/>
      </w:rPr>
      <w:t xml:space="preserve">Izdrukāts 18.06.2024. 22.19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23-TA-3084</w:t>
    </w:r>
    <w:r>
      <w:br/>
    </w:r>
    <w:r w:rsidR="00000000" w:rsidRPr="00000000" w:rsidDel="00000000">
      <w:rPr>
        <w:rtl w:val="0"/>
      </w:rPr>
      <w:t xml:space="preserve">Izdrukāts 18.06.2024. 22.19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Atzinumi_23-TA-3084.docx</dc:title>
</cp:coreProperties>
</file>

<file path=docProps/custom.xml><?xml version="1.0" encoding="utf-8"?>
<Properties xmlns="http://schemas.openxmlformats.org/officeDocument/2006/custom-properties" xmlns:vt="http://schemas.openxmlformats.org/officeDocument/2006/docPropsVTypes"/>
</file>