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ja pasākumu īstenošana vides trokšņa robežlielumu nodrošināšanai nav tehniski un ekonomiski pamatota, tad veicami prettrokšņa pasākumi, kas nodrošina trokšņa līmeņa atbilstību trokšņa robežlielumiem ēku 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12.2.apakšpunktā Vides troksni samazinošo pasākumu īstenošanai noteikts, ka, ja pasākumu īstenošana vides trokšņa robežlielumu nodrošināšanai nav tehniski un ekonomiski pamatota, tad veicami prettrokšņa pasākumi, kas nodrošina trokšņa līmeņa atbilstību trokšņa robežlielumiem ēku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minētās normas nav skaidrs, kas un pēc kādiem kritērijiem izvērtēs un noteiks vides trokšņa robežlielumu nodrošināšanas pasākumu tehnisko un ekonomisko pamatotību, kā arī , kādas darbības un kādi pasākumi tad jāveic, lai nodrošinātu trokšņa līmeņa atbilstību trokšņa robežlielumiem ēku telpās šādā gadījumā, un - kas, par kādiem līdzekļiem, tos veiks – troksni izraisošā objekta īpašnieks vai ēkas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par sākotnējā noteikumu projekta redakciju, sniedzot atzinumu, FM izteica priekšlikumu (izziņas 143.punkts), norādot, ka pretēji anotācijā norādītajam, noteikumu projektā nav pārņemts visas Ministru kabineta 07.01.2014. noteikumu Nr.16 “Trokšņa novērtēšanas un pārvaldības kārtība” normas, konkrēti -  14.1.apakšpunktā ietvertais nosacījums, ka teritorijā, kurā  veic vai plāno veikt komercdarbību, izmantojot iekārtas vai izpildot darbības, kas var radīt trokšņa robežlielumu pārsniegumus ārpus teritorijas, un kura robežojas ar šo noteikumu 2. pielikumā minētajām teritorijām vai šo noteikumu 4. pielikumā minētajām telpām,</w:t>
            </w:r>
            <w:r w:rsidR="00000000" w:rsidRPr="00000000" w:rsidDel="00000000">
              <w:rPr>
                <w:u w:val="single"/>
                <w:rtl w:val="0"/>
              </w:rPr>
              <w:t xml:space="preserve"> trokšņa avotus aprīko ar skaņas ierobežotājiem vai teritoriju norobežo ar troksni slāpējošiem objektiem, ja citādi nav iespējams nodrošināt trokšņa robežlielumu ievērošanu. </w:t>
            </w:r>
            <w:r w:rsidR="00000000" w:rsidRPr="00000000" w:rsidDel="00000000">
              <w:rPr>
                <w:rtl w:val="0"/>
              </w:rPr>
              <w:t xml:space="preserve">Sniedzot atbildi uz FM priekšlikumu, izziņā tika norādīts, ka prasības par cilvēkam labvēlīgas akustiskās vides veidošanu ēkās un apbūvē kopumā nosaka būvakustikas būvnormatīvs  - Ministru kabineta 2015.gada 16.jūnija noteikumi Nr.312 "Noteikumi par Latvijas būvnormatīvu LBN 016-15 "Būvakustika"".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nebūtu pamatoti prasīt ēkas īpašniekam, kurš ēku uzbūvējis atbilstoši spēkā esošiem būvniecību regulējošiem normatīvajiem aktiem,  veikt savus ieguldījumus vides trokšņa robežlielumu nodrošināšanas pasākumus ēkā (pārbūvi vai tml.), ja  transporta infrastruktūras objekta vai rūpnieciskā objekta pārvaldītājam, kura objekts troksni radījis, ir ekonomiski neizdevīgi veikt vides trokšņa robežlielumu nodrošināšanas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precizēt noteikumu projekta 12.2.apakšpunktu, kā arī  sniegt minētās normas detalizētu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03.05.2023.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03.05.2023.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