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sadarbības programmu ilgtspējīgas pilsētmobilitātes plānošanai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20.06.2025.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20.06.2025.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