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26-TA-616: Ieteikumu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ētikas kodekss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Ieteikumi nosaka ētikas prasības Ministru kabineta locekļiem – Ministru prezidentam, ministriem, īpašo uzdevumu ministram, Ministru prezidenta biedram (turpmāk – Ministru kabineta loceklis), kā arī to rīcības izvērtēšanas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3. un turpmāko punktu savstarpējo piemērošanu. Projekta 1. punktā jēdziens “Ministru kabineta loceklis” ir definēts, attiecinot to tikai uz Ministru prezidentu, ministriem, īpašo uzdevumu ministru un Ministru prezidenta biedru, bet 3. punktā šo ieteikumu piemērošanas loks tiek paplašināts, nosakot, ka tos ievēro arī parlamentārais sekretārs, ministra biedrs un citas minētās personas. Tālāk projekta tekstā ētikas prasības ir formulētas, izmantojot jēdzienu “Ministru kabineta loceklis”. Līdz ar to nav skaidrs, vai un kādā apjomā šīs prasības ir piemērojamas arī projekta 3. punktā minētajām personām. Turklāt projekta 28. punktā noteikts, ka šīs personas arī tiek izvērtētas.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atklātums – Ministru kabineta loceklis sniedz sabiedrībai un Saeimai visu nepieciešamo informāciju par saviem lēmumiem un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4.5. apakšpunktu vai anotācijā sniegt skaidrojumu formulējumam "visa nepieciešamā informācija". Pašlaik nav skaidrs, kāds saturs ietverts šajā jēdzienā un kā tas piemērojams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kabineta loceklis nedod tādus rīkojumus vai uzdevumus, kuru likumību vai atbilstību labas pārvaldības principam var apšaubīt.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9. punktu vai anotācijā skaidrot tajā ietverto formulējumu, ka Ministru kabineta loceklis nedod tādus rīkojumus vai uzdevumus, "kuru likumību vai atbilstību labas pārvaldības principam var apšaubīt". Pašreizējā redakcija ir plaši interpretējama, jo pēc būtības jebkuru rīcību var apšaubīt, tādēļ būtu lietderīgi precizēt šīs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Ministru kabineta loceklis neizmanto amata stāvokli, lai gūtu labumu sev, savai ģimenei vai kādai atsevišķai personai vai organizācijai. Ja Ministru kabineta locekļa kompetencē esošs lēmums ir saistīts ar viņa vai viņa ģimenes locekļu interesēm, viņam ir pienākums to atklāt citiem Ministru kabineta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22. punktā lietoto terminoloģiju vai anotācijā sniegt skaidrojumu par termina "ģimene" un "ģimenes locekļi" saturu. Pašlaik ne projektā, ne anotācijā nav skaidrots, kāds personu loks ietverts šajos terminos, kā arī nav norādes uz tiesību aktu, kurā šāda terminoloģija izmantota. Likumā "Par interešu konflikta novēršanu valsts amatpersonu darbībā" tiek lietots termins "radinieks".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Konstatējot, ka personas rīcība neatbilst šiem ieteikumiem, var: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32. punktu, nosakot, vai konkrētā situācijā iespējams piemērot vairākus tajā paredzētos pasākumus vienlaikus vai tikai vienu no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09.07.2026.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09.07.2026.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Atzinumi_26-TA-616.docx</dc:title>
</cp:coreProperties>
</file>

<file path=docProps/custom.xml><?xml version="1.0" encoding="utf-8"?>
<Properties xmlns="http://schemas.openxmlformats.org/officeDocument/2006/custom-properties" xmlns:vt="http://schemas.openxmlformats.org/officeDocument/2006/docPropsVTypes"/>
</file>