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nepiekrīt finansējuma pārdalei 31.2 milj. EUR apmērā no 4.1.1.2.pasākuma uz 4.1.1.1.pasākumu, jo šādu risinājumu ES fondu tematiskās komitejas sēdes materiālos š.g. 5.martā Veselības ministrija piedāvāja tikai kā vienu no alternatīvām, kas varētu sekmēt N+3 finanšu mērķu sasniegšanu gadījumā, ja iestātos nepārvaramas varas apstākļi VSIA “Paula Stradiņa Klīniskā universitātes slimnīca” (turpmāk – PSKUS) B korpusa projekta attīstībai. Sanāksmes laikā veselības ministrs uzsvēra, ka PSKUS B korpusa attīstība veselības nozarei ir prioritāra. Papildus vēršam uzmanību, ka finansējuma pārdale no 4.1.1.6.pasākuma uz 4.1.1.1.pasākumu 16.milj. EUR apmērā nav uzskatāma par atbalsta palielinājumu veselības infrastruktūrai, bet tā ir iekšēja pārdale starp pasākumiem viena SAM ietvaros. Finansējums tiek pārdalīts no pasākuma, kuru jau bija paredzēts ieguldīt veselības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ziņojuma 14.lpp. svītrot vai redakcionāli precizēt teikuma daļu, kas nosaka, ka </w:t>
            </w:r>
            <w:r w:rsidR="00000000" w:rsidRPr="00000000" w:rsidDel="00000000">
              <w:rPr>
                <w:i w:val="1"/>
                <w:rtl w:val="0"/>
              </w:rPr>
              <w:t xml:space="preserve">par 47,3 milj. euro palielināts atbalsts veselības infrastruktūras un aprīkojuma attīstībai</w:t>
            </w:r>
            <w:r w:rsidR="00000000" w:rsidRPr="00000000" w:rsidDel="00000000">
              <w:rPr>
                <w:rtl w:val="0"/>
              </w:rPr>
              <w:t xml:space="preserve">, precizēt 6. pielikumā norādītos ES fondu maksājumu un budžeta izdevumu prognožu mērķus, 7.pielikumā norādītos ES fondu investīciju optimizēšanas priekšlikumus, kā arī attiecīgi precizēt informāciju protokollēmuma projekta 3.5. un 3.5.11. apakšpunktos. Informācija pielikumu precizēšanai tiks nosūtīta Finanšu ministrijas atbildīgajām amatpersonām e-pastā.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Ginters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8.lpp. redakcionāli precizēt teikumu: “</w:t>
            </w:r>
            <w:r w:rsidR="00000000" w:rsidRPr="00000000" w:rsidDel="00000000">
              <w:rPr>
                <w:i w:val="1"/>
                <w:rtl w:val="0"/>
              </w:rPr>
              <w:t xml:space="preserve">Saskaņā ar KPVIS datiem uz 2024. gada 12. martu 102 projektos nav pabeigtas visas darbības līdz 2023. gada beigām, galvenokārt transporta un veselības jomu infrastruktūras projektos</w:t>
            </w:r>
            <w:r w:rsidR="00000000" w:rsidRPr="00000000" w:rsidDel="00000000">
              <w:rPr>
                <w:rtl w:val="0"/>
              </w:rPr>
              <w:t xml:space="preserve">”. No teikuma redakcijas noprotams, ka tieši veselības jomā skaitliski ir visvairāk projektu, kuros nav pabeigtas visas darbības līdz 2023.gada beigām, taču šādu projektu vairāk ir citām atbildīgajām iestādēm (VARAM 31 projekts, EM 21 projekts, LM 17 projekti). Līdz ar to lūdzam precizēt teikumu par projektu skaitu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Ginters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24-TA-735</w:t>
    </w:r>
    <w:r>
      <w:br/>
    </w:r>
    <w:r w:rsidR="00000000" w:rsidRPr="00000000" w:rsidDel="00000000">
      <w:rPr>
        <w:rtl w:val="0"/>
      </w:rPr>
      <w:t xml:space="preserve">Izdrukāts 03.04.2024. 12.46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24-TA-735</w:t>
    </w:r>
    <w:r>
      <w:br/>
    </w:r>
    <w:r w:rsidR="00000000" w:rsidRPr="00000000" w:rsidDel="00000000">
      <w:rPr>
        <w:rtl w:val="0"/>
      </w:rPr>
      <w:t xml:space="preserve">Izdrukāts 03.04.2024. 12.46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Atzinumi_24-TA-735.docx</dc:title>
</cp:coreProperties>
</file>

<file path=docProps/custom.xml><?xml version="1.0" encoding="utf-8"?>
<Properties xmlns="http://schemas.openxmlformats.org/officeDocument/2006/custom-properties" xmlns:vt="http://schemas.openxmlformats.org/officeDocument/2006/docPropsVTypes"/>
</file>