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880 "Atbalsta programmas nosacījumi energoefektivitātes paaugstināšanas pasākumu īstenošanai daudzdzīvokļu dzīvojamās mājās"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lai novērstu plašas attiecināmo izmaksu interpretācijas iespējas, nepieciešams viennozīmīgi skaidri noteikt, ka attiecināmās izmaksās iekļaujamas tādas vizuālo identitāti prasību nodrošināšanas izmaksas kā informācijas stenda, plākšņu un plakātu sagatavošanas un uzstādīšanas izmaksas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pantā noteiktajam. Saistībā ar minēto paužam bažas, ka noteikumu projektā ietvertais regulējums atšķiras no anotācijā ietvertās informācijas, jo no anotācijas izriet, ka minētās izmaksas ir uzskaitītas piemērveidā ("tādas (..) kā), nevis izsmeļoši, kā izriet no noteikumu projekta. Ievērojot minēto, lūdzam izvērtēt un salāgot noteikumu projektu ar tā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ka Ministru kabineta 2024. gada 17. decembra noteikumu Nr. 880 "Atbalsta programmas nosacījumi energoefektivitātes paaugstināšanas pasākumu īstenošanai daudzdzīvokļu dzīvojamās mājās" (turpmāk - noteikumi Nr. 108) 28.7. apakšpunkts paredz, ka projektu atbalstāmās darbības ir arī citi pasākumi, ja tie ir nepieciešami daudzdzīvokļu mājas energoefektivitātes paaugstināšanai, atjaunojamo energoresursu ieviešanai vai ilgtspējas nodrošināšanai, vienlaikus ar noteikumu Nr. 880 28.2., 28.3. un 28.4. apakšpunktā noteiktajām atbalstāmajām darbībām. Liftu nomaiņa projekta ietvaros ir uzskatāma par atbalstāmu darbību, ja tiek nodrošināta noteikumu Nr. 880 28.7. apakšpunkta nosacījumu izpilde, kā arī projektā tiek sasniegti MK noteikumu Nr. 880 22.punktā noteiktie mērķi. Saistībā ar minēto vēršam uzmanību, ka noteikumu projektā nav ietverts tiesiskais regulējums, kas risinātu minēto, anotācijā aprakstīto problemātiku. Ievērojot minēto, lūdzam izvērtēt un attiecīgi papildināt noteikumu projektu vai svītrot noteikumu projekta anotācijā ietverto informāciju. Norādām, ka anotācijā nav ietverts juridiski saistošs regulējums, bet tā skaidro noteikumu projekta regulējuma būtību,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izvērtēt un, ja ar noteikumu projektu tiek ieviestas attiecīgās regulas prasības, papildināt noteikumu projekta anotācijas 5. sadaļu ar informāciju par regulas Nr. 2021/1060 prasību ieviešanu noteikumu projekta 11.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programmas nosacījumi energoefektivitātes paaugstināšanas pasākumu un rūpnieciski ražotu koka karkasu paneļu pilotprojektu īstenošanai daudzdzīvokļu dzīvojamās mājās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rūpnieciski ražotu koka karkasu paneļu pilotprojektu īstenošana daudzdzīvokļu dzīvojamās mājās veido daļu no energoefektivitātes paaugstināšanas pasākumiem (2.1.1.1. pasākuma) un attiecīgā gadījumā - svītrot noteikumu projekta 1. punktu, kā arī precizēt pārējās normas, minēto pilotprojektu īstenošanu norādot kā energoefektivitātes paaugstināšanas pasākumu piemēru. Alternatīvi lūdzam sniegt pamatojumu noteikumu projekta anotācijā, kādēļ minēto pilotprojektu īstenošanai izmantojami Eiropas Reģionālās attīstības fonda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projekta anotācijā skaidrot, vai paredzēts izdarīt grozījumus normatīvajos aktos par Eiropas Savienības kohēzijas politikas programmas 2021.–2027. gadam ietvaros izmantojamo finanšu instrumentu īstenošanas kārtību, pieejamo finansējumu, atbalstāmām darbībām un attiecināmām izmaksām, kas noteic pasākuma 2.1.1.1. ietvaros sasniedzamos rādītājus, jo šobrīd minētajos normatīvajos aktos nav paredzēts rādītājs par minēto pilotprojektu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Pilotprojektu īstenošanai, papildus šo noteikumu 7. punktā minētajam finansējumam, pieejamais valsts budžeta finansējums ir līdz 1 500 000 </w:t>
            </w:r>
            <w:r w:rsidR="00000000" w:rsidRPr="00000000" w:rsidDel="00000000">
              <w:rPr>
                <w:i w:val="1"/>
                <w:rtl w:val="0"/>
              </w:rPr>
              <w:t xml:space="preserve">euro</w:t>
            </w:r>
            <w:r w:rsidR="00000000" w:rsidRPr="00000000" w:rsidDel="00000000">
              <w:rPr>
                <w:rtl w:val="0"/>
              </w:rPr>
              <w:t xml:space="preserve">. To ietvaros līdz 2029. gada 31. decembrim sasniedzams rādītājs, kura ietvaros atbalstīti vismaz 10 pilotprojekti māju atjaunošanai ar rūpnieciski ražotiem koka karkasa paneļiem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Šobrīd sanāk, ka pilotprojektu ietvaros jābūt atbalstītiem pilotprojektiem.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Pilotprojektu īstenošanai, papildus šo noteikumu 7. punktā minētajam finansējumam, pieejamais valsts budžeta finansējums ir līdz 1 500 000 euro. Līdz 2029. gada 31. decembrim sasniedzams rādītājs, kura ietvaros atbalstīti vismaz 10 pilotprojekti māju atjaunošanai ar rūpnieciski ražotiem koka karkasa paneļiem."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25-TA-112</w:t>
    </w:r>
    <w:r>
      <w:br/>
    </w:r>
    <w:r w:rsidR="00000000" w:rsidRPr="00000000" w:rsidDel="00000000">
      <w:rPr>
        <w:rtl w:val="0"/>
      </w:rPr>
      <w:t xml:space="preserve">Izdrukāts 12.02.2025. 20.40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25-TA-112</w:t>
    </w:r>
    <w:r>
      <w:br/>
    </w:r>
    <w:r w:rsidR="00000000" w:rsidRPr="00000000" w:rsidDel="00000000">
      <w:rPr>
        <w:rtl w:val="0"/>
      </w:rPr>
      <w:t xml:space="preserve">Izdrukāts 12.02.2025. 20.40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Atzinumi_25-TA-112.docx</dc:title>
</cp:coreProperties>
</file>

<file path=docProps/custom.xml><?xml version="1.0" encoding="utf-8"?>
<Properties xmlns="http://schemas.openxmlformats.org/officeDocument/2006/custom-properties" xmlns:vt="http://schemas.openxmlformats.org/officeDocument/2006/docPropsVTypes"/>
</file>