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7. janvāra noteikumos Nr. 17 "Nacionālās metroloģijas institūcijas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metroloģijas institūcijas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"Par mērījumu vienotību" 14.panta trešā daļa paredz Nacionālās metroloģijas institūcijas galvenos uzdevumus, tai skaitā sniegt kalibrēšanas pakalpojumus, organizēt starplaboratoriju salīdzināšanu un piedalīties tajā, organizēt apmācību metroloģijas jomā. Ar tiesību akta projektu "Grozījums Ministru kabineta 2020. gada 7.janvāra noteikumos Nr. 17 "Nacionālās metroloģijas institūcijas maksas pakalpojumu cenrādis"" (turpmāk - projekts) no Nacionālās metroloģijas institūcijas maksas pakalpojumiem tiek svītroti vairāki pakalpojumi, tai skaitā kalibrēšana, apmācības un starplaboratoriju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varētu virzīt tālāk saskaņošanai, nepieciešams, lai projekts atbilstu augstāka juridiska spēka normatīvajam aktam, proti, likumam "Par mērījumu vienotību". Ar likumprojektu "Grozījumi likumā "Par mērījumu vienotību""" (25-TA-2221) plānots no likuma 14. panta izslēgt trešās daļas 1., 3., 4., 8. un 9. punktu, proti, tai skaitā uzdevumus, kurus ar projektu svītro no Nacionālās metroloģijas institūcijas maksas pakalpojumu cenrāža.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projektu virzīt tālākai saskaņošanai Vienotajā tiesību aktu projektu izstrādes un saskaņošanas portālā tad, kad likumprojekts "Grozījumi likumā "Par mērījumu vienotību""" (25-TA-2221) būs pieņemts Saeimā 2. lasījumā, kā to paredz Valsts kancelejas izstrādātās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30.10.2025.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30.10.2025.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Atzinumi_25-TA-2275.docx</dc:title>
</cp:coreProperties>
</file>

<file path=docProps/custom.xml><?xml version="1.0" encoding="utf-8"?>
<Properties xmlns="http://schemas.openxmlformats.org/officeDocument/2006/custom-properties" xmlns:vt="http://schemas.openxmlformats.org/officeDocument/2006/docPropsVTypes"/>
</file>