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Epidemioloģiskās drošības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pirmo daļu, 30.panta pirmo, otro, trešo daļu, 31.panta piekto daļu un 31.</w:t>
            </w:r>
            <w:r w:rsidR="00000000" w:rsidRPr="00000000" w:rsidDel="00000000">
              <w:rPr>
                <w:vertAlign w:val="superscript"/>
                <w:rtl w:val="0"/>
              </w:rPr>
              <w:t xml:space="preserve">1</w:t>
            </w:r>
            <w:r w:rsidR="00000000" w:rsidRPr="00000000" w:rsidDel="00000000">
              <w:rPr>
                <w:rtl w:val="0"/>
              </w:rPr>
              <w:t xml:space="preserve">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Epidemioloģiskās drošības likuma 7.panta pirmajā daļā nav ietverts deleģējums Ministru kabinetam. Ievērojot minēto, lūdzam svītrot šo normu no noteikumu izdošanas tiesiskā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noteikumi nosaka infekcijas slimības, pret kurām obligāti veicama vakcinācija, vakcinējamo personu loku (tai skaitā atsevišķās profesijās nodarbinātās vai paaugstināta riska grupās ietilpstošās personas) un vakcinācijas kārtību, kā arī obligātās minimālā nodrošinājuma prasības vakcinācijas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norādi uz Epidemioloģiskās drošības likuma 31.</w:t>
            </w:r>
            <w:r w:rsidR="00000000" w:rsidRPr="00000000" w:rsidDel="00000000">
              <w:rPr>
                <w:vertAlign w:val="superscript"/>
                <w:rtl w:val="0"/>
              </w:rPr>
              <w:t xml:space="preserve">1</w:t>
            </w:r>
            <w:r w:rsidR="00000000" w:rsidRPr="00000000" w:rsidDel="00000000">
              <w:rPr>
                <w:rtl w:val="0"/>
              </w:rPr>
              <w:t xml:space="preserve"> panta ceturtajā daļā ietverto deleģējumu Ministru kabinetam (attiecībā uz vakcinācijas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8.1.13. punktu, norādot skaidru tiesisko pamatojumu personu datu apstrādei – spēkā esošu ārējo normatīvo aktu (-us) un tā normu (-as), no kā ir izsecināma nepieciešamība apstrādāt personu datus projektā paredzētajā veidā. Tāpat aicinām anotācijas 8.1.13.punktā sniegt īsu un kodolīgu skaidrojumu par paredzēto personu datu apstrādi – kādu datu subjektu un kādu kategoriju datus paredz apstrādāt projekts, kādos konkrētos nolūkos, papildus ietverot izziņā ietverto skaidrojumu par vakcinācijas informācijas sistēmā iekļauto datu 10 darba dienu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pietiekoši kā tiesisko pamatojumu personas datu apstrādei veikt vispārīgas atsauces uz Epidemioloģiskās drošības likumu un Pacientu tiesību likumu- minēto atsauču veikšana neļauj izdarīt pašsaprotamu pieņēmumu par nepieciešamību projekta ietvaros veikt personas datu apstrādi. Tāpat norādām, ka ir lieki veikt atsauci uz Fizisko personu datu apstrādes likumu, jo minētā likuma prasības, tāpat kā citu personas datu aizsardzības jomu regulējošo normatīvo aktu prasības, ir saistošas, neatkarīgi no tā vai šo tiesību normu ievērošanas apstāklis tiek vai netiek norādīts anotācijā. Galvenās informācijas par projekta ietvaros veikto personas datu apstrādi apkopošanu vienuviet, to ietverot anotācijas 8.1.13.punktā, veicinās godprātīgu un datu subjektam pārredzamu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26.10.2023. 22.34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26.10.2023. 22.34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