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24-TA-2839: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Nacionālā mākslīgā intelekta centra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izstrādāt vai koordinēt nacionālas nozīmes projektus un starptautiskos projektus prioritārajās jomās;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 rada neskaidrību, kas ir MI centram tiek uzdots – izstrādāt vai koordinēt?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izstrādāt un koordinēt nacionālas nozīmes projektus un starptautiskos projektus prioritārajās jomās, ko nosaka Centra padome;” Uzdevumiem būtu jābūt skaidriem ar sasniedzamajiem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Strepmanis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Centra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ieskatā likumprojektā jāparedz ne tikai centra tiesības (likumprojekta 4. pants), bet arī pienākumus, normas par tā darbības plānošanu.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Strepmanis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Centra līdzekļu piešķiršanas, vadības, uzraudzības un kontroles kārtību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Papildināma ar normu, kas uzrauga vai kam atskaitās par likumā noteikto uzdevumu izpildi. Šobrīd likumprojektā paredzēts, ka MK nosaka tikai līdzekļu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Strepmanis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izdod Centra nolikumu, kurā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 panta 4. daļa - Lai nodrošinātu vienotu valodu likumprojektā, 6. panta ceturtajā daļā vārds “izdod” aizstājams ar “apstiprina”.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apstiprina Centra nolikumu, kurā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Strepmanis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ieskatā anotācija papildināma ar informāciju, vai bez centra nolikuma, būs izstrādājami arī Biedrību un nodibinājumu likumā paredzētie statūti.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Strepmanis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vēlas norādīt, ka centra darbībā, iesaistot jomas ekspertus, t.sk., komersantus, veidojas iespējamie riski, piemēram, būtu jādomā kā nodrošināt lobēšanas atklātību.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Strepmanis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un papildināt to ar skaidrojumu kā prioritārās jomas identificētas un kāpēc tieši konkrētās jomas. Prioritāro jomu uzskaitījumam jābūt atvērtam, ar iespēju mainīt vai papildināt. Attiecīgi nepieciešami redakcionāli precizējumi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Strepmanis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15.11.2024. 21.42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15.11.2024. 21.42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Atzinumi_24-TA-2839.docx</dc:title>
</cp:coreProperties>
</file>

<file path=docProps/custom.xml><?xml version="1.0" encoding="utf-8"?>
<Properties xmlns="http://schemas.openxmlformats.org/officeDocument/2006/custom-properties" xmlns:vt="http://schemas.openxmlformats.org/officeDocument/2006/docPropsVTypes"/>
</file>