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jaunu pantu vai panta daļu, kas nosaka pienākumu šo grozījumu piemērošanas rezultātā gūtā papildu finansējuma daļu no 2027./2028.gada novirzīt  zemes izmantošanas, zemes izmantošanas maiņas un mežsaimniecības (ZIZIMM) sektora 2030.gada mērķu sasniegšanas nodrošināšanai atbilstoši Eiropas Parlamenta un Padomes Regulai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w:t>
            </w:r>
            <w:r w:rsidR="00000000" w:rsidRPr="00000000" w:rsidDel="00000000">
              <w:rPr>
                <w:i w:val="1"/>
                <w:rtl w:val="0"/>
              </w:rPr>
              <w:t xml:space="preserve">,</w:t>
            </w:r>
            <w:r w:rsidR="00000000" w:rsidRPr="00000000" w:rsidDel="00000000">
              <w:rPr>
                <w:rtl w:val="0"/>
              </w:rPr>
              <w:t xml:space="preserve"> ņemot vērā ZIZIMM sektora izaicinājumus saistībā ar 2030.gada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uzskata, ka šajā likumprojektā un līdz ar to arī Meža likumā ir jāiekļauj "senie meži" (vai "vecie meži") definīcija, kuras izstrādi paredz Eiropas Parlamenta un Padomes 2023.gada 18.oktobra direktīva (ES) 2023/2413, ar ko attiecībā uz atjaunīgo energoresursu enerģijas izmantošanas veicināšanu groza Direktīvu (ES) 2018/2001, Regulu (ES) 2018/1999 un Direktīvu 98/70/EK un atceļ Padomes Direktīvu (ES) 2015/652 un kas ir jāizmanto meža biomasas atbilstības ilgtspējas kritērijiem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minētās direktīvas transponēšanas termiņš bija 2025.gada 21.maijs, un pret Latviju jau ir sākta pārkāpumu procedūra par direktīvas netransponēšanu. Šīs definīcijas neesamība būtiski kavē pārkāpumu procedūras risināšanu.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aprēķiniem, kā piedāvātie grozījumi ietekmēs zemes izmantošanas, zemes izmantošanas maiņas un mežsaimniecības (ZIZIMM) sektora mērķu, kas noteikti Eiropas Parlamenta un Padomes Regulas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 4. pantā (ZIZIMM mērķi), sasniegšanu 2030.gadā un virzību uz klimatneitralitāti 2050.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galvenās cirtes vecuma samazināšana var apdraudēt iespēju Latvijai nodrošināt ZIZIMM mērķu izpildi un tādējādi negatīvi ietekmēt Latvijas iespējas izpildīt Direktīvas 2018/2001 29.panta 7a.punktu, kas noteic, ka biomasas kurināmā ražošanai no iekšzemes meža biomasas ir jāatbilst ZIZIMM mērķiem. Kas savukārt var rezultēties tajā, ka Latvijas izcelsmes meža biomasa starptautiski varētu tikt atzīta par neilgtspējīgu un tādā veidā samazināsies Latvijas komersantu iespējas meža biomasas kurināmā eksportam, kas šobrīd veido būtisku daļu (20% 2024.gadā) koksnes produktu eksportā.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iepriekšminētais radīs būtiskus riskus Latvijai sasniegt tai noteiktos saistošos atjaunīgās enerģijas īpatsvara mērķus. Vēršam uzmanību, ka meža biomasa Latvijas kopējā enerģijas patēriņā ir apm. 34%, tostarp nodrošinot vairāk nekā 80% individuālajā siltumapgādē un vairāk nekā 60% centralizētajā siltumapgādē. Norādām, ka neilgtspējīgs biomasas kurināmais tiek pielīdzināts fosilajam kurināmajam un par tā izmantošanu enerģētikā būs jānodod emisijas kvotas. Kas savukārt atstās būtisku negatīvu ietekmi uz centralizētās siltumapgādes tarifiem.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anotācijas sadaļu precizēt atbilstoši Klimata un enerģētikas ministrijas iebildumā norādītajiem argumentiem par iespējamiem riskiem meža biomasas kurināmā ilgtspējas jomā (eksportspēja, siltumenerģijas tarifi, Latvijas starptautisko saistību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sniegto informāciju par galvenās cirtes vecuma nosacījumiem Igaunijā, jo šobrīd Igaunijas Meža likumā, kas ir spēkā no 2025.gada 1.janvāra, bērzam un melnalksnim noteiktais ciršanas vecums kailcirtē ir 60-80 gadi, kas nav mazāks nekā šobrīd Meža likumā noteiktais vecums Latvijā - 71 gads. Taču likumprojektā piedāvātais - 51 gads, ir būtiski zemāks nekā Igaunijā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Igaunijā noteiktais minimālais ciršanas vecums kailcirtē priedei ir 90-160 gadi, eglei 60-120 gadi un apsei - 30-50 gadi, savukārt likumprojektā piedāvātie ciršanas vecumi kailcirtē priedei un eglei ir būtiski zemāki.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pamatojumu šādām būtiskām atšķirībām.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"Detalizēts ieņēmumu aprēķins" ir iekļauta informācija, ka saistībā ar grozījumiem likumā "Par ietekmes uz vidi novērtējumu" sagaidāms meža meliorācijas sistēmu pārbūves izmaksu samazinājums 2,3 milj. euro. Klimata un enerģētikas ministrija aicina detalizētāk skaidrot, kuri grozījumi ir domāti un kura to norma attiecināma uz meliorācijas sistēmu pārbūves izmaksu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Šmerliņa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