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pakalpojumus, ko Valsts kanceleja un Valsts administrācijas skola (turpmāk kopā – pakalpojumu sniedzējs) sniedz valsts pārvaldes vienotā pakalpojumu centra ietvaros, un šo pakalpojumu sniegšanas kārtību, kā arī kārtību, kādā valsts pārvaldes institūcijas un tajās nodarbinātie un privātpersonas (turpmāk – pakalpojuma saņēmējs) pievienojas attiecīgo pakalpojumu saņemšanai Valsts kancelejā vai Valsts administrācijas skolā valsts pārvaldes vienotā pakalpojumu centra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sākotnēji pausto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projekta regulējumā lietotais termins “privātpersonas” saskaņā ar Valsts pārvaldes iekārtas likuma 1. panta 11.punktu neietver tiesnešus. Ņemot vērā minēto, lūdzam precizēt projektu, skaidri definējot, ka noteikumi ir attiecināmi arī uz tiesnešiem.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Iestāde, kas, izmantojot MA sistēmu, savas kompetences ietvaros izveido mācību kursu un nodrošina tā pārvaldību un pieejamību MA sistēmā citām iestādēm, to nodarbinātajiem vai privātpersonām, šo noteikumu izpratnē uzskatāma par pakalpojuma sniedzēju, uz ko attiecas šo noteikumu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23. </w:t>
            </w:r>
            <w:r w:rsidR="00000000" w:rsidRPr="00000000" w:rsidDel="00000000">
              <w:rPr>
                <w:rtl w:val="0"/>
              </w:rPr>
              <w:t xml:space="preserve">punkts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redzams, ka atbilstoši izteiktajiem iebildumiem ir ietverts regulējums, kas pielīdzina Tieslietu akadēmiju pakalpojuma sniedzējam un ļauj apstrādāt noteiktas datu kategorijas. Vienlaikus no piedāvātā projekta nav viennozīmīgi uztverams, ka Tieslietu akadēmijai ir tiesības apstrādāt un mācību procesa nodrošināšanai izmantot saskaņā ar šo noteikumu projekta 7.punkta kārtībā Valsts administrācijas skolai iesniegtos personu datus. Anotācijā sniegtais skaidrojums par šādām tiesībām liecina, bet, ņemot vērā, ka regulējums ir saistīts ar personu datu apstrādi, tam būtu jābūt nepārprotami nolasāmam no pašas tiesību normas. Līdz ar to lūdzam šo noteikumu projekta 35. punktu papildināt, paredzot Tieslietu akadēmijai kā pakalpojuma sniedzējam tiesības apstrādāt šo noteikumu 7. punkta kārtībā iegūtos datus. Minētais novērstu pārpratumus un neskaidrības par iestādes tiesībām šādu datu izmantošanā un novērstu interpretācijas iespējas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kas, izmantojot MA sistēmu, savas kompetences ietvaros izveido mācību kursu un nodrošina tā pārvaldību un pieejamību MA sistēmā citām iestādēm, to nodarbinātajiem vai privātpersonām, šo noteikumu izpratnē uzskatāma par pakalpojuma sniedzēju, kurai ir tiesības apstrādāt šo noteikumu 7.punkta kārtībā iegūtos personu datus un uz ko attiecas šo noteikumu 8., 11. un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Ratniece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nodarbināto personu datus, kas nepieciešami darba (amata, dienesta) tiesisko attiecību nodrošināšanai, tostarp nodarbinātības, atlīdzības, darba laika, kvalifikācijas un kompetenču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normu varētu piemērot atbilstoši tās mērķim, aicinām anotācijā skaidrot, kādus tieši datu veidus plānots apstrādāt. Paskaidrojam, ka projektā norādītā informācija nesniedz pietiekamu skaidrību par to, kādus tieši datu veidus plānots apstrādāt, tādējādi radot riskus personas datu apstrādes atbilstībai personas datu apstrādes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minētajā gadījumā iestāde apstrādā šo noteikumu </w:t>
            </w:r>
            <w:r w:rsidR="00000000" w:rsidRPr="00000000" w:rsidDel="00000000">
              <w:rPr>
                <w:rtl w:val="0"/>
              </w:rPr>
              <w:t xml:space="preserve">43.1.</w:t>
            </w:r>
            <w:r w:rsidR="00000000" w:rsidRPr="00000000" w:rsidDel="00000000">
              <w:rPr>
                <w:rtl w:val="0"/>
              </w:rPr>
              <w:t xml:space="preserve">, </w:t>
            </w:r>
            <w:r w:rsidR="00000000" w:rsidRPr="00000000" w:rsidDel="00000000">
              <w:rPr>
                <w:rtl w:val="0"/>
              </w:rPr>
              <w:t xml:space="preserve">43.2.</w:t>
            </w:r>
            <w:r w:rsidR="00000000" w:rsidRPr="00000000" w:rsidDel="00000000">
              <w:rPr>
                <w:rtl w:val="0"/>
              </w:rPr>
              <w:t xml:space="preserve">, </w:t>
            </w:r>
            <w:r w:rsidR="00000000" w:rsidRPr="00000000" w:rsidDel="00000000">
              <w:rPr>
                <w:rtl w:val="0"/>
              </w:rPr>
              <w:t xml:space="preserve">43.3.</w:t>
            </w:r>
            <w:r w:rsidR="00000000" w:rsidRPr="00000000" w:rsidDel="00000000">
              <w:rPr>
                <w:rtl w:val="0"/>
              </w:rPr>
              <w:t xml:space="preserve">, </w:t>
            </w:r>
            <w:r w:rsidR="00000000" w:rsidRPr="00000000" w:rsidDel="00000000">
              <w:rPr>
                <w:rtl w:val="0"/>
              </w:rPr>
              <w:t xml:space="preserve">43.4.</w:t>
            </w:r>
            <w:r w:rsidR="00000000" w:rsidRPr="00000000" w:rsidDel="00000000">
              <w:rPr>
                <w:rtl w:val="0"/>
              </w:rPr>
              <w:t xml:space="preserve"> un </w:t>
            </w:r>
            <w:r w:rsidR="00000000" w:rsidRPr="00000000" w:rsidDel="00000000">
              <w:rPr>
                <w:rtl w:val="0"/>
              </w:rPr>
              <w:t xml:space="preserve">43.5. </w:t>
            </w:r>
            <w:r w:rsidR="00000000" w:rsidRPr="00000000" w:rsidDel="00000000">
              <w:rPr>
                <w:rtl w:val="0"/>
              </w:rPr>
              <w:t xml:space="preserve">apakšpunktā</w:t>
            </w:r>
            <w:r w:rsidR="00000000" w:rsidRPr="00000000" w:rsidDel="00000000">
              <w:rPr>
                <w:rtl w:val="0"/>
              </w:rPr>
              <w:t xml:space="preserve"> norādītos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44.punktu, nosakot nolūku, kādam iestāde apstrādās noteikumu 43.1., 43.2., 43.3., 43.4. un 43.5. apakšpunktā norādītos datus.Vēršam uzmanību, ka norādes veikšana uz projektā noteiktu gadījumu, nebūtu uzskatāma par pietiekamu tiesisko pamatu datu apstrādei, ja tas neiekļauj šo datu apstrādes nolūku. Tādēļ, ņemot vērā personas datu apstrādes likumības un nolūka ierobežojuma principu, kā arī, lai tiesību normu varētu piemērot atbilstoši tās mērķim, projekta 44.punkts ir precizējams, ietverot tajā datu apstrādes nolūku.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25.06.2026.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