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informatīvā ziņojuma projektu (turpmāk - IZ) plānots paplašināt pasākumu un Latvijas Investīciju un attīstības aģentūras (turpmāk - LIAA) pienākumus, paredzot, ka LIAA var sniegt grantus projektu pieteikumu rakstīšanas izmaksu segšanai komersantiem. Norādām, ka IZ 2.2. apakšsadaļā “Izmaiņas iesaistīto institūciju pienākumos” minētais, ka “LIAA neveic atbalstāmās darbības uzņēmumu interesēs, atbalsts kurām kvalificējas kā komercdarbības atbalsts” un “LIAA 43.6. apakšpunkta ietvaros var piešķirt komersantiem komercdarbības atbalstu un uzraudzīt gala labuma guvēja veiktos izdevumus, kas sevī var ietvert šādas izmaksu pozīcijas:” ir pretrunīga informācija. Ņemot vērā IZ minēto, lūdzam novērst pretrunu 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skaidri nosakot, ka LIAA neveic darbības uzņēmumu interesēs, atbalsts kurām kvalificējas kā komercdarbības atbalsts, un attiecīgi neparedzot šādu jaunu pasākumu,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tomēr plānots, ka LIAA sniegs atbalstu uzņēmumiem, lūdzam IZ papildināt, lai nodrošinātu, ka atbalsta programma ietver piemērojamā komercdarbības atbalsta regulējuma nosacījumus komersantiem, pienākumu LIAA izvērtēt regulējuma nosacījumus uz atbalsta piešķiršanas brīdi un ietver arī nosacījumu LIAA izstrādāt iekšējo kārtību attiecīgā komercdarbības atbalsta piešķiršanai.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2.3.apakšsadaļā “Izmaiņas sākotnēji plānotā finansējuma sadalījumā” ir norādīts, ka 5.1.1.1.i. investīcijas īstenošanai pieejamais precizētais Atveseļošanas un noturības mehānisma (turpmāk - AF) finansējums ir  4 454 131 euro, kas ir par 1 133 787 euro mazāk nekā 2023.gada 13.jūnijā apstiprinātajā informatīvajā ziņojumā</w:t>
            </w:r>
            <w:r w:rsidR="00000000" w:rsidRPr="00000000" w:rsidDel="00000000">
              <w:rPr>
                <w:i w:val="1"/>
                <w:rtl w:val="0"/>
              </w:rPr>
              <w:t xml:space="preserve">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r w:rsidR="00000000" w:rsidRPr="00000000" w:rsidDel="00000000">
              <w:rPr>
                <w:rtl w:val="0"/>
              </w:rPr>
              <w:t xml:space="preserve">(turpmāk - sākotnējais IZ). Attiecīgi lūdzam iekļaut informāciju, kas skaidrotu finansējuma samazinājumu minētajā apmērā. Vienlaikus lūdzam papildināt IZ minēto sadaļu ar informāciju par 5.1.1.1.i. investīcijas precizētā finansējuma sadalījumu pa gadiem, iestādēm un avotiem, līdzīgi kā tas bija norādīts sākotnējā 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(turpmāk - Programma) īstenošanas noteikumos* noteikto, nav atbalstāma 2 paralēlu identisku darbību attiecināšana no AF un Programmas, ja nav skaidri noteikti demarkācijas un sinerģijas aspekti starp abām augstākminētajām programmām. Lūdzam attiecīgi papildināt IZ ar skaidrojumu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(turpmāk – MK) 2024. gada 23. jūlija noteikumi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AF 5.1.1.1.i. investīcijas finansējumu, ņemot vērā Ekonomikas ministrijas (turpmāk - EM) pēdējo sniegto informāciju par 5.komponentes finansējuma sadalījumu pa EM investīcijām. Saskaņā ar EM sniegto informāciju 2026. gada 17. februāra e-pastā, finansējuma sadalījums EM investīcijās ir šāds, ņemot vērā nacionāli veiktās pārdales uz 3.komponenti (7 438 057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- 5.1.1.1.i. AF 4 587 918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- 5.1.1.2.i. 1.k. AF 24 526 777 euro (apstiprināts MK 2026. gada 17.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- 5.1.1.2.i. 2.k. AF 47 663 651 euro (apstiprināts MK 2024. gada 2.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- 5.1.1.2.i. 3.k. AF 5 248 431 euro (2025. gada 8. jūlijā MK apstiprināti 4 810 818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- 5.1.1.2.i. 4.k. AF 24 035 166 euro (apstiprināts MK 2026. gada 27.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aktuālā EM aploksne 5.komponentē - 106 061 943 euro (sākotnējais piešķīrums bija 113 500 000 euro). Ņemot vērā iepriekš minēto, lūdzam sniegt EM informāciju kāds ir korektais AF finansējuma sadalījums pa investīcijām, lai izietu uz kopējo aktuālo piešķīrumu 106 061 943 euro. Spēkā esošajos noteikumos/IZ noteiktais finansējums šobrīd nesakrīt ar kopējo piešķīrumu, t.sk. FM 2026. gada 26. marta e-pastā jau jautāja, kā plānots šīs nesakritības risināt, ņemot vērā arī apstiprināto projektu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2.3.apakšsadaļā noteiktās izmaiņas finansējumā, norādot izmaiņas sākotnējā IZ II. sadaļā "Investīcijas sasniedzamie atskaites punkti, uzraudzības rādītāji un pieejamais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un papildus atbalsta piešķiršanu komersantiem,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ietvaros izmaksu attiecināšana un finansējuma piešķirt var veikt līdz 2026.gada 31.decembrim.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MK sēdes protokollēmuma projekta redakciju, svītrojot tekstu par papildus atbalsta piešķiršanu komersantiem vai precīzi nosakot, ka minētais atbalsts tiks nodrošināts 5.1.1.1.i. investīcijas īstenošanai paredzētā finansējuma ietvaros. Attiecīgus precizējumus lūdzam veikt arī IZ 3.sadaļā “Priekšlikumi turpmākai rīcībai”.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1. sadaļā noteikts, ka 5.1.1.1.i. investīcijas ietvaros 2025. gada 21. februārī EM noslēdza vienošanos ar Latvijas Universitātes Latvijas produktivitātes padomi (turpmāk - LV PEAK) "Par Ekonomikas ministrijas un Latvijas Universitātes Ekonomikas un sociālo zinātņu fakultātes Produktivitātes zinātniskā institūta “Latvijas Universitātes domnīca LV PEAK“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IZ, vai LV PEAK tiek piesaistīts kā projekta sadarbības partneris, tostarp ņemot vērā arī to, ka tā pienākumu veikšanai paredzēts AF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ar informāciju, vai, ņemot vēra plānotās izmaiņas, tiks veikti grozījumi arī vienošanās par investīciju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sākotnējā IZ 28. un 29. punktā paredzēto izmaiņu ietekmi uz iesaistīto institūciju pienākumiem, piemēram, sākotnējā IZ 30. un 31. punktu, un veikt atbilstošas izmaiņas 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viennozīmīgu interpretāciju un izsekojamību, aicinām papildināt IZ ar informāciju, kādēļ tiek svītroti uzraudzības un nacionālie rādītāji, un skaidrot, vai finansējuma saņēmēji ir informēti par to, ka minētie rādītāji tiek svītroti un attiecīgie dati vairs nav uzkrājami.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ar informāciju, kādēļ nepieciešams pagarināt 5.1.1.1.i. investīcijas īstenošanas termiņu, un kādas darbības ir paredzētas pēc sākotnēji paredzētā investīcijas īstenošanas termiņa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IZ 1. sadaļas otrā rindkopa nosaka, ka </w:t>
            </w:r>
            <w:r w:rsidR="00000000" w:rsidRPr="00000000" w:rsidDel="00000000">
              <w:rPr>
                <w:i w:val="1"/>
                <w:rtl w:val="0"/>
              </w:rPr>
              <w:t xml:space="preserve">sākotnējais IZ noteica 5.1.1.1.i. investīcijas mērķus – </w:t>
            </w:r>
            <w:r w:rsidR="00000000" w:rsidRPr="00000000" w:rsidDel="00000000">
              <w:rPr>
                <w:i w:val="1"/>
                <w:u w:val="single"/>
                <w:rtl w:val="0"/>
              </w:rPr>
              <w:t xml:space="preserve">līdz 2026.gada 30.jūnijam</w:t>
            </w:r>
            <w:r w:rsidR="00000000" w:rsidRPr="00000000" w:rsidDel="00000000">
              <w:rPr>
                <w:i w:val="1"/>
                <w:rtl w:val="0"/>
              </w:rPr>
              <w:t xml:space="preserve"> izstrādāt monitoringa ziņojumus</w:t>
            </w:r>
            <w:r w:rsidR="00000000" w:rsidRPr="00000000" w:rsidDel="00000000">
              <w:rPr>
                <w:rtl w:val="0"/>
              </w:rPr>
              <w:t xml:space="preserve">. Lūdzam izvērtēt minēto, ņemot vērā, ka attiecīgajā sākotnējā IZ nav minēts 2026. gada 30. jūnijs kā termiņš monitoringa ziņojumu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plānotās izmaiņas sākotnējā IZ 43. punktā, lūdzam izvērtēt nepieciešamību veikt atbilstošus precizējumus arī, piemēram, 44.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plānotās izmaiņas pieejamā AF finansējuma sadalījumā, lūdzam izvērtēt iespēju atbilstoši precizēt arī sākotnējā IZ 21.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3. sadaļas 2. punktu un izrietoši arī MK sēdes protokollēmuma projekta 2. punktu, ņemot vērā, ka tiek pagarināts arī </w:t>
            </w:r>
            <w:r w:rsidR="00000000" w:rsidRPr="00000000" w:rsidDel="00000000">
              <w:rPr>
                <w:u w:val="single"/>
                <w:rtl w:val="0"/>
              </w:rPr>
              <w:t xml:space="preserve">5.1.1.1.i. investīcijas īstenošanas termiņš</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nekorektas interpretācijas iespējas, aicinām pārskatīt IZ 2.2.apakšsadaļā "Izmaiņas iesaistīto institūciju pienākumos"  minēto, ka "</w:t>
            </w:r>
            <w:r w:rsidR="00000000" w:rsidRPr="00000000" w:rsidDel="00000000">
              <w:rPr>
                <w:i w:val="1"/>
                <w:rtl w:val="0"/>
              </w:rPr>
              <w:t xml:space="preserve">ir būtiski ir laicīgi sākt gatavot Latvijas uzņēmumus Eiropas Konkurētspējas fonda projektu pieteikumu sagatavošanai, tāpēc jau tagad finansējums novirzāms šādu projekta pieteikumu gatavošanai"</w:t>
            </w:r>
            <w:r w:rsidR="00000000" w:rsidRPr="00000000" w:rsidDel="00000000">
              <w:rPr>
                <w:rtl w:val="0"/>
              </w:rPr>
              <w:t xml:space="preserve"> (nolasāms kā Eiropas Konkurētspējas fonda projektu pieteikumu). Vēršam uzmanību uz to, ka Eiropas Konkurētspējas fonda regulējums Eiropas Komisijas līmenī vēl nav apstiprināts, nav pamatojuma sākt atbalstīt Latvijas uzņēmumus tādu projektu gatavošanai, kuru prasības nav zināmas un apstiprinātas Eiropas Savienības līmenī. Tālāk IZ plānotajā 43.6.apakšpunkta redakcijā minēta korekta informācija par starptautiskajām, pašreiz pieejamajām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 viennozīmīgi norādīt, ka paliek spēkā visi sākotnējā IZ iekļautie 5.1.1.1.i.i. investīcijas īstenošanas nosacījumi, bet šajā IZ tiek norādītas tikai izmaiņas iepriekš apstiprinātajos punktos, kā arī tiek informēts par galvenajām aktualitātēm.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1.sadaļu par sadarbību ar Latvijas Zinātņu akadēmiju - kādi ir galvenie TEP pētījuma (vai varbūt ir publiski pieejams links uz pētījumu) rezultāti, kā arī ieguldījums kopējā pārvaldības modeļa mērķu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1.sadaļu ar izvērstāku skaidrojumu par izstrādāto LV PEAK pētījumu "Latvijas produktivitātes veicināšanas praktiskie aspekti – makro, nozaru un uzņēmumu griezums" - (1) kādas ir tā izmaksas; (2) vai izmaksas tika segtas no EM plānotajām izmaksām; (3) saskaņā ar kurām definētajām attiecināmajām izmaksām sākotnējā IZ 50. punktā šis pētījums apmaksāts.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1.punktā rādītāja Nr.156 nosaukumu - Uzraudzības ziņojumi.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1.sadaļā prasības attiecībā uz ziņojumiem saskaņā ar pēdējiem grozījumiem Padomes 2021. gada 13. jūlija Īstenošanas lēmumā (turpmāk - CID) (rādītāja Nr.156 redakcija) - EM jāpublicē: - divi ziņojumi par RIS3 jomām ar datiem, kas aptver vismaz vienu gadu, no kuriem vismaz vienā jāiekļauj arī Inovāciju atbalsta programmas novērtējums un ieteikumi. Viens ziņojums, kurā ietverts pētniecības atbalsta programmai un sadarbības tīklu atbalsta programmai atlasīto privāto starpnieku darbības novērtējums, kā arī jaunā inovāciju pārvaldības modeļa darbības analīze.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2.sadaļā atsauces uz AF otrajiem, trešajiem papildinājumiem, ņemot vērā, ka tie ir nacionāli virzītie dokumenti, nevis apstiprināti no Eiropas Komisijas puses. Skaidrojam, ka korekti ir atsaukties uz Padomes Īstenošanas lēmumiem, ar ko groza 2021. gada 13. jūlija Īstenošanas lēmumu par Latvijas atveseļošanas un noturības plāna novērtējuma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12. decembrī ir pieņemti trešie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19. februārī ir pieņemti otrie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2.sadaļā rādītāja Nr.155 aprakstu, norādot arī sasniedzamo mērķa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2.sadaļā rādītāja Nr.156 nosaukumu - Uzraudzības ziņojumi. Attiecīgi precizējumi nepieciešami arī kvalitātes rādītāja nosaukumā - Publicēti monitoringa ziņojumi.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2.sadaļu ar informāciju par rādītāju Nr.154 - Ilgtermiņa nacionālās stratēģijas izstrāde katrai RIS3 jomai un stratēģiskās vadības padomes izveide katrai RIS3 jomai.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2.1.apakšsadaļu piedāvātajā redakcijā atbilstoši CID noteiktajam. Ārpus 28., 29. punkta redakcijām var skaidrot atbilstoši CID aprakstam, ka EM un LIAA jāslēdz līgumi vai jāieceļ amatā vismaz 19 cilvēki, lai nodrošinātu šīm iestādēm uzticēto funkciju izpildi saistībā ar inovāciju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Mērķis līdz 2023.gada 31.decembrim: nepieciešamo cilvēkresursu nodarbinātība (jāslēdz līgumi vai jāieceļ amatā) – vismaz 19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2.1.apakšsadaļu piedāvātajā redakcijā atbilstoši CID noteiktajam, ņemot vērā, ka izmaiņas ir 28.2.3. apakšpunktā, nevis visā 28.2.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28.2.3. līdz 2026.gada 31.augustam publicēti uzraudzības ziņojumi;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2.2.apakšsadaļu noteiktās izmaiņas attiecībā uz jaunu atbalstāmo darbību (grantu piešķiršana), norādot izmaiņas sākotnējā IZ IV. Sadaļā "Investīcijas atbalstāmās izmaksas un attiecināmības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ar informāciju par 5.1.1.1.i. investīcijas plānotā finansējuma izlietojumu līdz 2026. gada 31. augustam un laika posmā no 2026. gada 1. septembra līdz 2026. gada 31. decembrim, dalījumā pa finansējuma avotiem. Kā arī papildināt ar informāciju, līdz kuram datumam tiks veikti maksājumi, un kas un līdz kuram datumam veiks visas nepieciešamās pārbaudes par publisko līdzekļu efektīvu izmantošanu atbilstoši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26-TA-253</w:t>
    </w:r>
    <w:r>
      <w:br/>
    </w:r>
    <w:r w:rsidR="00000000" w:rsidRPr="00000000" w:rsidDel="00000000">
      <w:rPr>
        <w:rtl w:val="0"/>
      </w:rPr>
      <w:t xml:space="preserve">Izdrukāts 14.04.2026.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26-TA-253</w:t>
    </w:r>
    <w:r>
      <w:br/>
    </w:r>
    <w:r w:rsidR="00000000" w:rsidRPr="00000000" w:rsidDel="00000000">
      <w:rPr>
        <w:rtl w:val="0"/>
      </w:rPr>
      <w:t xml:space="preserve">Izdrukāts 14.04.2026.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Atzinumi_26-TA-253.docx</dc:title>
</cp:coreProperties>
</file>

<file path=docProps/custom.xml><?xml version="1.0" encoding="utf-8"?>
<Properties xmlns="http://schemas.openxmlformats.org/officeDocument/2006/custom-properties" xmlns:vt="http://schemas.openxmlformats.org/officeDocument/2006/docPropsVTypes"/>
</file>