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prioritāriem rīcības virzieniem nacionālās industriālās politikas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15.11.2023. 19.03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15.11.2023. 19.03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