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11. Šo noteikumu 10. punktā minētā norēķinu kārtība neattiecas uz tiem mākoņdatošanas pakalpojumu pārziņiem, kas nozares resora ietvaros ir noteikti kā vienotā datu centra pakalpojumu sniedzēji.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precizēt puntka redakciju.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Vai ir domāts, ka mākoņdatošanas pakalpojumu sniedzēji savas nozares ietvaros darbojas uz nozares iekšējo regulējošo normatīvo atku pamata (piemēram, rīkojums par nozares datu centra funkciju veikšanu)?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11. Šo noteikumu 10. punktā minētā norēķinu kārtība neattiecas uz tiem mākoņdatošanas pakalpojumu pārziņiem, kas savas nozares resora ietvaros ir noteikti kā nozares datu centra pakalpojumu sniedzēji.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Armands Šmits (ZM)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25.10.2024. 15.39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25.10.2024. 15.39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