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2.2.1. specifiskā atbalsta mērķa “Veicināt ilgtspējīgu ūdenssaimniecību”  2.2.1.1. pasākuma “Notekūdeņu un to dūņu apsaimniekošanas sistēmas attīstība piesārņojuma samazināšanai”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21.03.2024. 08.00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21.03.2024. 08.00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