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satur informācijas sniegšanas pienākumus, piemēram, 9., 18., 20., 21., 22., 25., 26.pants, lūdzu, veikt iekļauto informācijas sniegšanas pienākumu un atbilstības prasību vērtējumu un atbilstoši vērtējumam veikt administratīvo izmaksu monetāru novērtējumu, kas aizpildāms par fiziskām un juridiskām personām anotācijas 2. sadaļas 2.3. apakšpunktā, savukārt valsts un pašvaldību institūcijām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un 16.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identificēšanai izmantojiet vadlīnijas "Inovācjias process administratīvā sloga mazināšanai" (pieejamas:  https://inovacija.mk.gov.lv/lv/jaunumi/izstradatas-vadlinijas-administrativa-sloga-mazinasanai/)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Viedās administrācijas un reģionālās attīstības ministrija nodrošina atbalstu reģionālās attīstības stratēģijas izstrādē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šajā daļā minēto par reģionālās attīstības stratēģijas izstrādi Rail Baltica projekta īstenošanai, jo nav skaidri šādas stratēģijas izstrādes mērķi un sasniedzamie rezultāti, vai arī izvērtēt iespēju 3.panta divpadsmito daļu svītrot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drošības, enerģētikas, vides aizsardzības un budžeta plānošanas nozarē,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 Uzraudzības padomes nolikumu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Uzraudzības padomē iekļaut arī valdības sociālos partnerus LBAS un LDDK, ņemot vērā projekta nozīmīgo finanšu resursu apjomu, komplicētību un iesaistīto pušu un to interešu daudzveidību.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drošības, enerģētikas, vides aizsardzības un budžeta plānošanas nozarē,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 Uzraudzības padomes nolikumu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iekļaut uzraudzības padomes sastāvā arī kultūras ministru, ņemot vērā, ka Rail Baltica īstenošanas procesā, atbilstoši anotācijā minētajam, ka "</w:t>
            </w:r>
            <w:r w:rsidR="00000000" w:rsidRPr="00000000" w:rsidDel="00000000">
              <w:rPr>
                <w:i w:val="1"/>
                <w:rtl w:val="0"/>
              </w:rPr>
              <w:t xml:space="preserve">saskaņā ar projektēšanas ietvaros veiktajām izpētēm ir paredzams, ka būvdarbu veikšana noteikto nekustamo kultūras pieminekļu tuvumā varētu radīt veselības un drošības apdraudējumu attiecīgo kultūras pieminekļu turpmākas ekspluatācijas gadījumā. Rail Baltica dzelzceļa infrastruktūras izbūves procesā identificēto nekustamo kultūras pieminekļu skārums varētu būt ievērojams, un paredzams, ka to atrašanās esošajā vietā un tehniskais stāvoklis nav savietojams ar plānotā dzelzceļa izbūvi. Izpēte liecina, ka nav piemeklējama tāda pārbūves metode, kas ļautu attiecīgās būves saglabāt neskartas, kā arī saglabāt to esošās struktūras ekspluatāciju pēc pārbūves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fiziskām un juridiskām personām, kuru īpašumā ir nekustamais īpašums, kas nepieciešams, lai piekļūtu Rail Baltica infrastruktūras izbūvei nepieciešamajām teritorijām, lūdzu, norādīt faktisko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norādāma tieši tādā pašā veidā, kā norādīts par personām, kuru īpašumā ir nekustamais īpašums, kas nepieciešams Rail Baltica infrastruktūras izbūvei.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25.02.2025.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25.02.2025.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