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preču un pakalpojumu piekļūstamības prasībām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anotāciju, norādot, ka noteikumu projekta izpildē iesaistītās institūcijas noteikumu projektā paredzēto pasākumu īstenošanu nodrošinās tām esošā finansējuma ietvaros.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Evija Janevica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anotācijas 3.sadaļā norādīts, ka noteikumu projektam ir ietekme uz valsts budžetu, taču nav aizpildīta 3.sadaļas tabula, lūdzam precizēt informāciju.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Evija Janevica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1.6. Cita informācija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Anotācijas 7.1. punktā "Projekta izpildē iesaistītās institūcijas" uzskaitījumu papildināt ar pašvaldībām, atbilstoši Anotācijas 1.3. punktam.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7.1. Projekta izpildē iesaistītās institūcijas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Institūcijas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Patērētāju tiesību aizsardzības centrs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Sabiedrisko pakalpojumu regulēšanas komisija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Nacionālā elektronisko plašsaziņas līdzekļu padome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aģentūra "Civilās aviācijas aģentūra"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VSIA "Autotransporta direkcija"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dzelzceļa administrācija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pašvaldība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Ilona Skangale (IUB)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23.05.2023. 11.48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23.05.2023. 11.48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