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Sporta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3. punktu anotācijas uzdevums ir informēt lēmuma pieņēmējus un ieinteresētās puses par projekta ietekmi un sekām, ko projekts var radīt uz dažādām darbības jomām. Līdz ar to anotācijā nepieciešams aprakstīt problēmu un piedāvāto risinājumu katram tiesību akta projektā iekļautajam jautājumam. Lūdzam attiecīgi papildināt anotāciju, tostarp norādot pamatojumu Viedās administrācijas un reģionālās attīstības ministrijas pārstāvja iekļaušanai Latvijas Sporta fonda padomē, jo anotācijas pašreizējā redakcija nesniedz pilnvērtīgu informāciju par katru no likumprojektā iekļautajiem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27.04.2026.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27.04.2026.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Atzinumi_26-TA-832.docx</dc:title>
</cp:coreProperties>
</file>

<file path=docProps/custom.xml><?xml version="1.0" encoding="utf-8"?>
<Properties xmlns="http://schemas.openxmlformats.org/officeDocument/2006/custom-properties" xmlns:vt="http://schemas.openxmlformats.org/officeDocument/2006/docPropsVTypes"/>
</file>