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EC42" w14:textId="77777777" w:rsidR="0074069B" w:rsidRDefault="009232C1" w:rsidP="00C5160C">
      <w:pPr>
        <w:pStyle w:val="Heading2"/>
        <w:spacing w:before="0" w:after="0"/>
        <w:jc w:val="center"/>
        <w:rPr>
          <w:rFonts w:ascii="Times New Roman" w:eastAsia="Quattrocento" w:hAnsi="Times New Roman" w:cs="Times New Roman"/>
          <w:i w:val="0"/>
          <w:sz w:val="24"/>
          <w:szCs w:val="32"/>
        </w:rPr>
      </w:pPr>
      <w:r w:rsidRPr="009232C1">
        <w:rPr>
          <w:rFonts w:ascii="Times New Roman" w:eastAsia="Quattrocento" w:hAnsi="Times New Roman" w:cs="Times New Roman"/>
          <w:i w:val="0"/>
          <w:sz w:val="24"/>
          <w:szCs w:val="32"/>
        </w:rPr>
        <w:t>R</w:t>
      </w:r>
      <w:r>
        <w:rPr>
          <w:rFonts w:ascii="Times New Roman" w:eastAsia="Quattrocento" w:hAnsi="Times New Roman" w:cs="Times New Roman"/>
          <w:i w:val="0"/>
          <w:sz w:val="24"/>
          <w:szCs w:val="32"/>
        </w:rPr>
        <w:t>īgā</w:t>
      </w:r>
    </w:p>
    <w:p w14:paraId="0F2A8CA0" w14:textId="77777777" w:rsidR="001E57EE" w:rsidRDefault="001E57EE" w:rsidP="00EC53FD">
      <w:pPr>
        <w:pStyle w:val="Normal1"/>
        <w:rPr>
          <w:rFonts w:eastAsia="Quattrocento"/>
        </w:rPr>
      </w:pPr>
    </w:p>
    <w:p w14:paraId="6E619822" w14:textId="49D0CD1C" w:rsidR="001E57EE" w:rsidRPr="001E57EE" w:rsidRDefault="002F32A9" w:rsidP="00EC53FD">
      <w:pPr>
        <w:pStyle w:val="Normal1"/>
        <w:rPr>
          <w:rFonts w:eastAsia="Quattrocento"/>
        </w:rPr>
      </w:pPr>
      <w:r>
        <w:rPr>
          <w:rFonts w:eastAsia="Quattrocento"/>
        </w:rPr>
        <w:t>7</w:t>
      </w:r>
      <w:r w:rsidR="009B5BE3">
        <w:rPr>
          <w:rFonts w:eastAsia="Quattrocento"/>
        </w:rPr>
        <w:t>.</w:t>
      </w:r>
      <w:r w:rsidR="00730940">
        <w:rPr>
          <w:rFonts w:eastAsia="Quattrocento"/>
        </w:rPr>
        <w:t>11</w:t>
      </w:r>
      <w:r w:rsidR="001E57EE">
        <w:rPr>
          <w:rFonts w:eastAsia="Quattrocento"/>
        </w:rPr>
        <w:t>.202</w:t>
      </w:r>
      <w:r w:rsidR="00432129">
        <w:rPr>
          <w:rFonts w:eastAsia="Quattrocento"/>
        </w:rPr>
        <w:t>5</w:t>
      </w:r>
      <w:r w:rsidR="005D5AA1">
        <w:rPr>
          <w:rFonts w:eastAsia="Quattrocento"/>
        </w:rPr>
        <w:t>.</w:t>
      </w:r>
      <w:r w:rsidR="001E57EE">
        <w:rPr>
          <w:rFonts w:eastAsia="Quattrocento"/>
        </w:rPr>
        <w:t xml:space="preserve"> Nr. </w:t>
      </w:r>
      <w:r w:rsidR="007B1387">
        <w:rPr>
          <w:rFonts w:eastAsia="Quattrocento"/>
        </w:rPr>
        <w:t>D-</w:t>
      </w:r>
      <w:r w:rsidR="00DA4780">
        <w:rPr>
          <w:rFonts w:eastAsia="Quattrocento"/>
        </w:rPr>
        <w:t>817</w:t>
      </w:r>
    </w:p>
    <w:p w14:paraId="160D92BF" w14:textId="724A8378" w:rsidR="00BC7F34" w:rsidRPr="007616B2" w:rsidRDefault="002F32A9" w:rsidP="00BC7F34">
      <w:pPr>
        <w:jc w:val="right"/>
        <w:rPr>
          <w:b/>
          <w:bCs/>
        </w:rPr>
      </w:pPr>
      <w:r>
        <w:rPr>
          <w:b/>
          <w:bCs/>
        </w:rPr>
        <w:t xml:space="preserve">LR </w:t>
      </w:r>
      <w:r w:rsidR="00BC7F34" w:rsidRPr="007616B2">
        <w:rPr>
          <w:b/>
          <w:bCs/>
        </w:rPr>
        <w:t>Ekonomikas ministrijai</w:t>
      </w:r>
    </w:p>
    <w:p w14:paraId="4BAB0D09" w14:textId="330E7C8B" w:rsidR="00B971E1" w:rsidRDefault="004F6A73" w:rsidP="00B971E1">
      <w:pPr>
        <w:jc w:val="right"/>
      </w:pPr>
      <w:hyperlink r:id="rId11" w:history="1">
        <w:r w:rsidR="00B971E1" w:rsidRPr="001E6ED3">
          <w:rPr>
            <w:rStyle w:val="Hyperlink"/>
          </w:rPr>
          <w:t>pasts@em.gov.lv</w:t>
        </w:r>
      </w:hyperlink>
      <w:r w:rsidR="00B971E1">
        <w:t xml:space="preserve"> </w:t>
      </w:r>
    </w:p>
    <w:p w14:paraId="1251B3D4" w14:textId="2D6A3407" w:rsidR="00432129" w:rsidRDefault="00432129" w:rsidP="00432129">
      <w:pPr>
        <w:spacing w:before="240" w:after="240" w:line="259" w:lineRule="auto"/>
        <w:jc w:val="both"/>
        <w:rPr>
          <w:rFonts w:eastAsiaTheme="minorEastAsia"/>
          <w:b/>
          <w:bCs/>
        </w:rPr>
      </w:pPr>
      <w:r w:rsidRPr="00432129">
        <w:rPr>
          <w:rFonts w:eastAsiaTheme="minorEastAsia"/>
          <w:b/>
          <w:bCs/>
        </w:rPr>
        <w:t>Par Ministru kabineta 2014. gada 19. augusta noteikumu Nr. 501 "Elektronisko sakaru inženierbūvju būvnoteikumi" grozījumiem Nr.25-TA-983</w:t>
      </w:r>
    </w:p>
    <w:p w14:paraId="5E5ACA88" w14:textId="5C18A303" w:rsidR="00DA4780" w:rsidRDefault="00DA4780" w:rsidP="00432129">
      <w:pPr>
        <w:spacing w:before="240" w:after="240" w:line="259" w:lineRule="auto"/>
        <w:jc w:val="both"/>
        <w:rPr>
          <w:rFonts w:eastAsiaTheme="minorEastAsia"/>
          <w:b/>
          <w:bCs/>
        </w:rPr>
      </w:pPr>
    </w:p>
    <w:p w14:paraId="636C7615" w14:textId="59AC880C" w:rsidR="00432129" w:rsidRPr="00432129" w:rsidRDefault="00DA4780" w:rsidP="00432129">
      <w:pPr>
        <w:spacing w:line="259" w:lineRule="auto"/>
        <w:jc w:val="both"/>
        <w:rPr>
          <w:rFonts w:eastAsiaTheme="minorEastAsia"/>
        </w:rPr>
      </w:pPr>
      <w:r>
        <w:rPr>
          <w:rFonts w:eastAsiaTheme="minorEastAsia"/>
        </w:rPr>
        <w:t xml:space="preserve">    </w:t>
      </w:r>
      <w:r w:rsidR="00432129">
        <w:rPr>
          <w:rFonts w:eastAsiaTheme="minorEastAsia"/>
        </w:rPr>
        <w:t>Latvijas Telekomunikāciju asociācija,</w:t>
      </w:r>
      <w:r w:rsidR="00432129" w:rsidRPr="00432129">
        <w:rPr>
          <w:rFonts w:eastAsiaTheme="minorEastAsia"/>
        </w:rPr>
        <w:t xml:space="preserve"> turpmāk – </w:t>
      </w:r>
      <w:r w:rsidR="00432129">
        <w:rPr>
          <w:rFonts w:eastAsiaTheme="minorEastAsia"/>
        </w:rPr>
        <w:t>LTA</w:t>
      </w:r>
      <w:r w:rsidR="00432129" w:rsidRPr="00432129">
        <w:rPr>
          <w:rFonts w:eastAsiaTheme="minorEastAsia"/>
        </w:rPr>
        <w:t xml:space="preserve">, ir iepazinusies ar Ekonomikas ministrijas 2025.gada 1.augustā TAP sistēmā publicēto </w:t>
      </w:r>
      <w:r w:rsidR="00432129">
        <w:rPr>
          <w:rFonts w:eastAsiaTheme="minorEastAsia"/>
        </w:rPr>
        <w:t>grozījumu projektu</w:t>
      </w:r>
      <w:r w:rsidR="00432129" w:rsidRPr="00432129">
        <w:rPr>
          <w:rFonts w:eastAsiaTheme="minorEastAsia"/>
        </w:rPr>
        <w:t xml:space="preserve"> Nr.25-TA-983, turpmāk – Grozījumi, kas paredz grozījumus Ministru kabineta 2014. gada 19. augusta noteikumos Nr. 501 "Elektronisko sakaru inženierbūvju būvnoteikumi", turpmāk – Noteikumi.  Ar šo </w:t>
      </w:r>
      <w:r w:rsidR="00432129">
        <w:rPr>
          <w:rFonts w:eastAsiaTheme="minorEastAsia"/>
        </w:rPr>
        <w:t>LTA</w:t>
      </w:r>
      <w:r w:rsidR="00432129" w:rsidRPr="00432129">
        <w:rPr>
          <w:rFonts w:eastAsiaTheme="minorEastAsia"/>
        </w:rPr>
        <w:t xml:space="preserve"> sniedz savus priekšlikumus izstrādātā regulējuma papildināšanai.</w:t>
      </w:r>
    </w:p>
    <w:p w14:paraId="7407D13F" w14:textId="6067EB9C" w:rsidR="00432129" w:rsidRDefault="00DA4780" w:rsidP="00432129">
      <w:pPr>
        <w:spacing w:before="240" w:after="240" w:line="276" w:lineRule="auto"/>
        <w:jc w:val="both"/>
        <w:rPr>
          <w:rFonts w:eastAsiaTheme="minorHAnsi"/>
        </w:rPr>
      </w:pPr>
      <w:r w:rsidRPr="00DA4780">
        <w:rPr>
          <w:rFonts w:eastAsiaTheme="minorHAnsi"/>
          <w:b/>
          <w:bCs/>
        </w:rPr>
        <w:t xml:space="preserve">    </w:t>
      </w:r>
      <w:r w:rsidR="00432129" w:rsidRPr="00DA4780">
        <w:rPr>
          <w:rFonts w:eastAsiaTheme="minorHAnsi"/>
          <w:b/>
          <w:bCs/>
        </w:rPr>
        <w:t>LTA atbalsta Grozījumu projektu pilnā apmērā</w:t>
      </w:r>
      <w:r w:rsidR="00432129" w:rsidRPr="00432129">
        <w:rPr>
          <w:rFonts w:eastAsiaTheme="minorHAnsi"/>
        </w:rPr>
        <w:t>, jo īpaši izceļot elektronisko sakaru tīklu atjaunošanas un pārbūves regulējumu, kas ļaus sakārtot pilsētvidi, saglabājot elektronisko sakaru tīklus kā gaisvadus. Šāds risinājums veicinās efektīvāku tīklu uzturēšanu un modernizāciju, vienlaikus samazinot administratīvo slogu nozares uzņēmumiem.</w:t>
      </w:r>
    </w:p>
    <w:p w14:paraId="7D6ED1B2" w14:textId="3C8B89F5" w:rsidR="007F563A" w:rsidRDefault="00DA4780" w:rsidP="004C3BA7">
      <w:pPr>
        <w:spacing w:before="240" w:after="240" w:line="276" w:lineRule="auto"/>
        <w:jc w:val="both"/>
        <w:rPr>
          <w:rFonts w:eastAsiaTheme="minorHAnsi"/>
        </w:rPr>
      </w:pPr>
      <w:r>
        <w:rPr>
          <w:rFonts w:eastAsiaTheme="minorHAnsi"/>
        </w:rPr>
        <w:t xml:space="preserve">      </w:t>
      </w:r>
      <w:r w:rsidR="007E0048" w:rsidRPr="007E0048">
        <w:rPr>
          <w:rFonts w:eastAsiaTheme="minorHAnsi"/>
        </w:rPr>
        <w:t>Latvijas Elektronisko komunikāciju asociācija TAP portālā iesniedza priekšlikumu, kas attiecas uz neizolēta tērauda vadu gaisvadu līniju demontāžu to pārbūves procesos. LTA ieskatā šāda norma ir deklaratīva, jo praksē ir pašsaprotami, ka jebkuras gaisvadu līnijas atjaunošanas vai pārbūves laikā elektronisko sakaru komersanti nolietotos kabeļus vai vadus aizstāj ar modernākiem risinājumiem, kas nodrošina ātrdarbīgu elektronisko sakaru sniegšanu.</w:t>
      </w:r>
    </w:p>
    <w:p w14:paraId="7C7B0189" w14:textId="317D3CCC" w:rsidR="007F563A" w:rsidRDefault="007F563A" w:rsidP="004C3BA7">
      <w:pPr>
        <w:spacing w:before="240" w:after="240" w:line="276" w:lineRule="auto"/>
        <w:jc w:val="both"/>
        <w:rPr>
          <w:rFonts w:eastAsiaTheme="minorHAnsi"/>
        </w:rPr>
      </w:pPr>
      <w:r>
        <w:rPr>
          <w:rFonts w:eastAsiaTheme="minorHAnsi"/>
        </w:rPr>
        <w:t>LTA piedāvā divus papildinājumu</w:t>
      </w:r>
      <w:r w:rsidR="002C2407">
        <w:rPr>
          <w:rFonts w:eastAsiaTheme="minorHAnsi"/>
        </w:rPr>
        <w:t>s</w:t>
      </w:r>
      <w:r>
        <w:rPr>
          <w:rFonts w:eastAsiaTheme="minorHAnsi"/>
        </w:rPr>
        <w:t xml:space="preserve"> Grozījumu projektā.</w:t>
      </w:r>
    </w:p>
    <w:p w14:paraId="4DC6DFEE" w14:textId="7C65107D" w:rsidR="00432129" w:rsidRPr="007F563A" w:rsidRDefault="00432129" w:rsidP="007F563A">
      <w:pPr>
        <w:pStyle w:val="ListParagraph"/>
        <w:numPr>
          <w:ilvl w:val="0"/>
          <w:numId w:val="18"/>
        </w:numPr>
        <w:spacing w:before="240" w:after="240" w:line="276" w:lineRule="auto"/>
        <w:ind w:left="0" w:firstLine="0"/>
        <w:jc w:val="both"/>
        <w:rPr>
          <w:rFonts w:eastAsiaTheme="minorHAnsi"/>
        </w:rPr>
      </w:pPr>
      <w:r w:rsidRPr="007F563A">
        <w:rPr>
          <w:rFonts w:eastAsiaTheme="minorHAnsi"/>
        </w:rPr>
        <w:t xml:space="preserve">Vienlaikus ar </w:t>
      </w:r>
      <w:r w:rsidR="007F563A">
        <w:rPr>
          <w:rFonts w:eastAsiaTheme="minorHAnsi"/>
        </w:rPr>
        <w:t>gaisvadu atjaunošanas un pārbūves</w:t>
      </w:r>
      <w:r w:rsidRPr="007F563A">
        <w:rPr>
          <w:rFonts w:eastAsiaTheme="minorHAnsi"/>
        </w:rPr>
        <w:t xml:space="preserve"> ieceru realizēšanu ir aktualizējama problēma par kabeļu ievadiem ēkās. Proti, nereti elektronisko sakaru komersanti saņem vēstules no namu </w:t>
      </w:r>
      <w:proofErr w:type="spellStart"/>
      <w:r w:rsidRPr="007F563A">
        <w:rPr>
          <w:rFonts w:eastAsiaTheme="minorHAnsi"/>
        </w:rPr>
        <w:t>apsaimniekotājiem</w:t>
      </w:r>
      <w:proofErr w:type="spellEnd"/>
      <w:r w:rsidRPr="007F563A">
        <w:rPr>
          <w:rFonts w:eastAsiaTheme="minorHAnsi"/>
        </w:rPr>
        <w:t xml:space="preserve"> par to, ka tīklu iekārtas neatbilst, piemēram, Ministru kabineta 2016. gada 19. aprīļa noteikumu Nr. 238 "Ugunsdrošības noteikumi" prasībām. Elektronisko sakaru tīkli nereti izbūvēti tam neparedzētā vietā vai atrodas ventilācijas kanālos un dūmu novadīšanas šahtās vai ievilkti elektroapgādes kanālos. Vēsturiski šāda situācija izveidojusies, jo daudzas padomju vai pirms kara ēkas nav projektētas, ņemot vērā mūsdienu elektronisko sakaru tīklu infrastruktūras prasības, tādēļ uz ēku jumtiem nav speciālu ievadu vai cauruļvadu, kas būtu domāti elektronisko sakaru kabeļiem</w:t>
      </w:r>
      <w:r w:rsidR="004C3BA7" w:rsidRPr="007F563A">
        <w:rPr>
          <w:rFonts w:eastAsiaTheme="minorHAnsi"/>
        </w:rPr>
        <w:t>.</w:t>
      </w:r>
    </w:p>
    <w:p w14:paraId="07972A13" w14:textId="5D4EBBD1" w:rsidR="00432129" w:rsidRPr="00432129" w:rsidRDefault="00DA4780" w:rsidP="00432129">
      <w:pPr>
        <w:spacing w:line="259" w:lineRule="auto"/>
        <w:jc w:val="both"/>
        <w:rPr>
          <w:rFonts w:eastAsiaTheme="minorHAnsi"/>
        </w:rPr>
      </w:pPr>
      <w:r>
        <w:rPr>
          <w:rFonts w:eastAsiaTheme="minorHAnsi"/>
        </w:rPr>
        <w:t xml:space="preserve">   </w:t>
      </w:r>
      <w:r w:rsidR="00432129">
        <w:rPr>
          <w:rFonts w:eastAsiaTheme="minorHAnsi"/>
        </w:rPr>
        <w:t>Līdz ar to</w:t>
      </w:r>
      <w:r w:rsidR="00432129" w:rsidRPr="00432129">
        <w:rPr>
          <w:rFonts w:eastAsiaTheme="minorHAnsi"/>
        </w:rPr>
        <w:t xml:space="preserve"> ir nepieciešams izdarīt grozījumus </w:t>
      </w:r>
      <w:r w:rsidR="00432129">
        <w:rPr>
          <w:rFonts w:eastAsiaTheme="minorHAnsi"/>
        </w:rPr>
        <w:t>Noteikumos</w:t>
      </w:r>
      <w:r w:rsidR="00432129" w:rsidRPr="00432129">
        <w:rPr>
          <w:rFonts w:eastAsiaTheme="minorHAnsi"/>
        </w:rPr>
        <w:t>, precizējot kabeļu ievada definīciju</w:t>
      </w:r>
      <w:r w:rsidR="00E678AF">
        <w:rPr>
          <w:rFonts w:eastAsiaTheme="minorHAnsi"/>
        </w:rPr>
        <w:t xml:space="preserve"> Noteikumu </w:t>
      </w:r>
      <w:r w:rsidR="00432129" w:rsidRPr="00432129">
        <w:rPr>
          <w:rFonts w:eastAsiaTheme="minorEastAsia"/>
        </w:rPr>
        <w:t>2.4.punkt</w:t>
      </w:r>
      <w:r w:rsidR="00E678AF">
        <w:rPr>
          <w:rFonts w:eastAsiaTheme="minorEastAsia"/>
        </w:rPr>
        <w:t>ā šādā redakcijā</w:t>
      </w:r>
      <w:r w:rsidR="00432129" w:rsidRPr="00432129">
        <w:rPr>
          <w:rFonts w:eastAsiaTheme="minorEastAsia"/>
        </w:rPr>
        <w:t xml:space="preserve">: </w:t>
      </w:r>
    </w:p>
    <w:p w14:paraId="600EDD54" w14:textId="4D35E1DC" w:rsidR="00432129" w:rsidRPr="00432129" w:rsidRDefault="00432129" w:rsidP="00432129">
      <w:pPr>
        <w:spacing w:before="240" w:line="259" w:lineRule="auto"/>
        <w:jc w:val="both"/>
        <w:rPr>
          <w:rFonts w:eastAsiaTheme="minorEastAsia"/>
        </w:rPr>
      </w:pPr>
      <w:r w:rsidRPr="00432129">
        <w:rPr>
          <w:rFonts w:eastAsiaTheme="minorEastAsia"/>
          <w:i/>
          <w:iCs/>
        </w:rPr>
        <w:t xml:space="preserve">”2.4. kabeļu ievads – ēkas ārsienā, </w:t>
      </w:r>
      <w:r w:rsidRPr="00432129">
        <w:rPr>
          <w:rFonts w:eastAsiaTheme="minorEastAsia"/>
          <w:i/>
          <w:iCs/>
          <w:color w:val="EE0000"/>
        </w:rPr>
        <w:t xml:space="preserve">jumtā </w:t>
      </w:r>
      <w:r w:rsidRPr="00432129">
        <w:rPr>
          <w:rFonts w:eastAsiaTheme="minorEastAsia"/>
          <w:i/>
          <w:iCs/>
        </w:rPr>
        <w:t>vai pamatos izveidota atvere vai ievietota caurule, kas paredzēta kabeļu līniju būvniecībai vai ierīkošanai; ”</w:t>
      </w:r>
    </w:p>
    <w:p w14:paraId="0576D3C9" w14:textId="77777777" w:rsidR="00432129" w:rsidRPr="00C02B8E" w:rsidRDefault="00432129" w:rsidP="00432129">
      <w:pPr>
        <w:spacing w:line="259" w:lineRule="auto"/>
        <w:jc w:val="both"/>
        <w:rPr>
          <w:rFonts w:ascii="Arial" w:eastAsiaTheme="minorEastAsia" w:hAnsi="Arial" w:cs="Arial"/>
          <w:sz w:val="20"/>
          <w:szCs w:val="20"/>
        </w:rPr>
      </w:pPr>
    </w:p>
    <w:p w14:paraId="1FF7FFC8" w14:textId="2B4DF587" w:rsidR="00E678AF" w:rsidRDefault="00DA4780" w:rsidP="00E678AF">
      <w:pPr>
        <w:spacing w:line="259" w:lineRule="auto"/>
        <w:jc w:val="both"/>
        <w:rPr>
          <w:rFonts w:eastAsiaTheme="minorHAnsi"/>
        </w:rPr>
      </w:pPr>
      <w:r>
        <w:rPr>
          <w:rFonts w:eastAsiaTheme="minorHAnsi"/>
        </w:rPr>
        <w:t xml:space="preserve">     </w:t>
      </w:r>
      <w:r w:rsidR="00E678AF">
        <w:rPr>
          <w:rFonts w:eastAsiaTheme="minorHAnsi"/>
        </w:rPr>
        <w:t>Š</w:t>
      </w:r>
      <w:r w:rsidR="00E678AF" w:rsidRPr="00432129">
        <w:rPr>
          <w:rFonts w:eastAsiaTheme="minorHAnsi"/>
        </w:rPr>
        <w:t>ādi grozījumi paredzētu skaidru tiesisko pamatu elektronisko sakaru komersantiem veikt jaunu kabeļu ievadu izbūvi ēkās, aizstājot līdzšinējo fragmentāro praksi ar vienotu un paredzamu regulējumu. Tas ļautu sakārtot vēsturisko infrastruktūru un tehniskās neatbilstības, kā arī radītu stabilu pamatu turpmākai elektronisko sakaru tīklu attīstībai.</w:t>
      </w:r>
    </w:p>
    <w:p w14:paraId="37526D8C" w14:textId="5076221D" w:rsidR="00432129" w:rsidRDefault="00432129">
      <w:pPr>
        <w:rPr>
          <w:rFonts w:asciiTheme="minorBidi" w:hAnsiTheme="minorBidi"/>
        </w:rPr>
      </w:pPr>
    </w:p>
    <w:p w14:paraId="19CF558E" w14:textId="25BF0518" w:rsidR="00432129" w:rsidRDefault="007F563A" w:rsidP="007F563A">
      <w:pPr>
        <w:jc w:val="both"/>
        <w:rPr>
          <w:rFonts w:asciiTheme="minorBidi" w:hAnsiTheme="minorBidi"/>
        </w:rPr>
      </w:pPr>
      <w:r w:rsidRPr="007F563A">
        <w:rPr>
          <w:rFonts w:asciiTheme="minorBidi" w:hAnsiTheme="minorBidi"/>
        </w:rPr>
        <w:t>2.</w:t>
      </w:r>
      <w:r>
        <w:rPr>
          <w:rFonts w:asciiTheme="minorBidi" w:hAnsiTheme="minorBidi"/>
        </w:rPr>
        <w:t xml:space="preserve"> </w:t>
      </w:r>
      <w:r w:rsidRPr="007F563A">
        <w:rPr>
          <w:rFonts w:asciiTheme="minorBidi" w:hAnsiTheme="minorBidi"/>
        </w:rPr>
        <w:t xml:space="preserve">Tāpat ir nepieciešams mazināt administratīvo slogu elektronisko sakaru tīklu ierīkošanu uz </w:t>
      </w:r>
      <w:proofErr w:type="spellStart"/>
      <w:r w:rsidRPr="007F563A">
        <w:rPr>
          <w:rFonts w:asciiTheme="minorBidi" w:hAnsiTheme="minorBidi"/>
        </w:rPr>
        <w:t>trešai</w:t>
      </w:r>
      <w:proofErr w:type="spellEnd"/>
      <w:r w:rsidRPr="007F563A">
        <w:rPr>
          <w:rFonts w:asciiTheme="minorBidi" w:hAnsiTheme="minorBidi"/>
        </w:rPr>
        <w:t xml:space="preserve"> personai piederošiem balstiem. </w:t>
      </w:r>
      <w:r>
        <w:rPr>
          <w:rFonts w:asciiTheme="minorBidi" w:hAnsiTheme="minorBidi"/>
        </w:rPr>
        <w:t xml:space="preserve">2025.gada 12.novembrī spēkā stāsies </w:t>
      </w:r>
      <w:proofErr w:type="spellStart"/>
      <w:r>
        <w:rPr>
          <w:rFonts w:asciiTheme="minorBidi" w:hAnsiTheme="minorBidi"/>
        </w:rPr>
        <w:t>Gigabitiskās</w:t>
      </w:r>
      <w:proofErr w:type="spellEnd"/>
      <w:r>
        <w:rPr>
          <w:rFonts w:asciiTheme="minorBidi" w:hAnsiTheme="minorBidi"/>
        </w:rPr>
        <w:t xml:space="preserve"> infrastruktūras akts, kas paredz atvieglot ātrdarbīgu elektronisko sakaru tīklu izvēršanu, izmantojot fizisko infrastruktūru – </w:t>
      </w:r>
      <w:r w:rsidRPr="007F563A">
        <w:rPr>
          <w:rFonts w:asciiTheme="minorBidi" w:hAnsiTheme="minorBidi"/>
        </w:rPr>
        <w:t>caurules, mast</w:t>
      </w:r>
      <w:r>
        <w:rPr>
          <w:rFonts w:asciiTheme="minorBidi" w:hAnsiTheme="minorBidi"/>
        </w:rPr>
        <w:t>us</w:t>
      </w:r>
      <w:r w:rsidRPr="007F563A">
        <w:rPr>
          <w:rFonts w:asciiTheme="minorBidi" w:hAnsiTheme="minorBidi"/>
        </w:rPr>
        <w:t>, kanalizācijas akas, ēkas, ēku ievad</w:t>
      </w:r>
      <w:r>
        <w:rPr>
          <w:rFonts w:asciiTheme="minorBidi" w:hAnsiTheme="minorBidi"/>
        </w:rPr>
        <w:t>us</w:t>
      </w:r>
      <w:r w:rsidRPr="007F563A">
        <w:rPr>
          <w:rFonts w:asciiTheme="minorBidi" w:hAnsiTheme="minorBidi"/>
        </w:rPr>
        <w:t>, torņ</w:t>
      </w:r>
      <w:r>
        <w:rPr>
          <w:rFonts w:asciiTheme="minorBidi" w:hAnsiTheme="minorBidi"/>
        </w:rPr>
        <w:t>us</w:t>
      </w:r>
      <w:r w:rsidRPr="007F563A">
        <w:rPr>
          <w:rFonts w:asciiTheme="minorBidi" w:hAnsiTheme="minorBidi"/>
        </w:rPr>
        <w:t>, balst</w:t>
      </w:r>
      <w:r>
        <w:rPr>
          <w:rFonts w:asciiTheme="minorBidi" w:hAnsiTheme="minorBidi"/>
        </w:rPr>
        <w:t>us</w:t>
      </w:r>
      <w:r w:rsidRPr="007F563A">
        <w:rPr>
          <w:rFonts w:asciiTheme="minorBidi" w:hAnsiTheme="minorBidi"/>
        </w:rPr>
        <w:t xml:space="preserve"> un citas atbalsta konstrukcijas</w:t>
      </w:r>
      <w:r>
        <w:rPr>
          <w:rFonts w:asciiTheme="minorBidi" w:hAnsiTheme="minorBidi"/>
        </w:rPr>
        <w:t>.</w:t>
      </w:r>
    </w:p>
    <w:p w14:paraId="6F27D913" w14:textId="77777777" w:rsidR="007F563A" w:rsidRDefault="007F563A" w:rsidP="002C2407">
      <w:pPr>
        <w:rPr>
          <w:rFonts w:asciiTheme="minorBidi" w:hAnsiTheme="minorBidi"/>
        </w:rPr>
      </w:pPr>
    </w:p>
    <w:p w14:paraId="3B8F50D7" w14:textId="5CA13903" w:rsidR="007F563A" w:rsidRDefault="00DA4780" w:rsidP="002C2407">
      <w:pPr>
        <w:rPr>
          <w:rFonts w:eastAsiaTheme="minorHAnsi"/>
        </w:rPr>
      </w:pPr>
      <w:r>
        <w:rPr>
          <w:rFonts w:eastAsiaTheme="minorHAnsi"/>
        </w:rPr>
        <w:t xml:space="preserve">    </w:t>
      </w:r>
      <w:r w:rsidR="007F563A">
        <w:rPr>
          <w:rFonts w:eastAsiaTheme="minorHAnsi"/>
        </w:rPr>
        <w:t>Līdz ar to</w:t>
      </w:r>
      <w:r w:rsidR="007F563A" w:rsidRPr="00432129">
        <w:rPr>
          <w:rFonts w:eastAsiaTheme="minorHAnsi"/>
        </w:rPr>
        <w:t xml:space="preserve"> ir nepieciešams izdarīt grozījumus </w:t>
      </w:r>
      <w:r w:rsidR="007F563A">
        <w:rPr>
          <w:rFonts w:eastAsiaTheme="minorHAnsi"/>
        </w:rPr>
        <w:t>Noteikumu 32.punktā, papildinot to ar jaunu 6. apakšpunktu šādā redakcijā:</w:t>
      </w:r>
    </w:p>
    <w:p w14:paraId="19053997" w14:textId="77777777" w:rsidR="007F563A" w:rsidRDefault="007F563A" w:rsidP="007F563A">
      <w:pPr>
        <w:rPr>
          <w:rFonts w:eastAsiaTheme="minorHAnsi"/>
        </w:rPr>
      </w:pPr>
    </w:p>
    <w:p w14:paraId="41361E45" w14:textId="3CEB3509" w:rsidR="007F563A" w:rsidRDefault="007F563A" w:rsidP="007F563A">
      <w:pPr>
        <w:jc w:val="both"/>
        <w:rPr>
          <w:rFonts w:eastAsiaTheme="minorHAnsi"/>
          <w:i/>
          <w:iCs/>
        </w:rPr>
      </w:pPr>
      <w:r w:rsidRPr="007F563A">
        <w:rPr>
          <w:rFonts w:eastAsiaTheme="minorHAnsi"/>
          <w:i/>
          <w:iCs/>
        </w:rPr>
        <w:t xml:space="preserve">“32.6. ja balstu īpašnieks vai, ja tāda nav, – tiesiskais valdītājs ir </w:t>
      </w:r>
      <w:proofErr w:type="spellStart"/>
      <w:r w:rsidRPr="007F563A">
        <w:rPr>
          <w:rFonts w:eastAsiaTheme="minorHAnsi"/>
          <w:i/>
          <w:iCs/>
        </w:rPr>
        <w:t>rakstveidā</w:t>
      </w:r>
      <w:proofErr w:type="spellEnd"/>
      <w:r w:rsidRPr="007F563A">
        <w:rPr>
          <w:rFonts w:eastAsiaTheme="minorHAnsi"/>
          <w:i/>
          <w:iCs/>
        </w:rPr>
        <w:t xml:space="preserve"> saskaņojis, ka tam piederošajos balstos atbilstoši būvniecības jomu regulējošo normatīvo aktu prasībām tiek ierīkota gaisvadu kabeļu līnija.”</w:t>
      </w:r>
    </w:p>
    <w:p w14:paraId="77BF3F2F" w14:textId="77777777" w:rsidR="007F563A" w:rsidRDefault="007F563A" w:rsidP="007F563A">
      <w:pPr>
        <w:jc w:val="both"/>
        <w:rPr>
          <w:rFonts w:eastAsiaTheme="minorHAnsi"/>
          <w:i/>
          <w:iCs/>
        </w:rPr>
      </w:pPr>
    </w:p>
    <w:p w14:paraId="23E63D5F" w14:textId="3D92378F" w:rsidR="007F563A" w:rsidRPr="007F563A" w:rsidRDefault="00DA4780" w:rsidP="007F563A">
      <w:pPr>
        <w:jc w:val="both"/>
        <w:rPr>
          <w:rFonts w:asciiTheme="minorBidi" w:hAnsiTheme="minorBidi"/>
        </w:rPr>
      </w:pPr>
      <w:r>
        <w:rPr>
          <w:rFonts w:asciiTheme="minorBidi" w:hAnsiTheme="minorBidi"/>
        </w:rPr>
        <w:t xml:space="preserve">     </w:t>
      </w:r>
      <w:r w:rsidR="007F563A" w:rsidRPr="007F563A">
        <w:rPr>
          <w:rFonts w:asciiTheme="minorBidi" w:hAnsiTheme="minorBidi"/>
        </w:rPr>
        <w:t xml:space="preserve">Šie grozījumi būtiski vienkāršotu un paātrinātu ātrdarbīgu elektronisko sakaru tīklu izbūvi, </w:t>
      </w:r>
      <w:r w:rsidR="007F563A">
        <w:rPr>
          <w:rFonts w:asciiTheme="minorBidi" w:hAnsiTheme="minorBidi"/>
        </w:rPr>
        <w:t>mazinot</w:t>
      </w:r>
      <w:r w:rsidR="007F563A" w:rsidRPr="007F563A">
        <w:rPr>
          <w:rFonts w:asciiTheme="minorBidi" w:hAnsiTheme="minorBidi"/>
        </w:rPr>
        <w:t xml:space="preserve"> administratīvo slogu </w:t>
      </w:r>
      <w:r w:rsidR="007F563A">
        <w:rPr>
          <w:rFonts w:asciiTheme="minorBidi" w:hAnsiTheme="minorBidi"/>
        </w:rPr>
        <w:t>komersantiem</w:t>
      </w:r>
      <w:r w:rsidR="007F563A" w:rsidRPr="007F563A">
        <w:rPr>
          <w:rFonts w:asciiTheme="minorBidi" w:hAnsiTheme="minorBidi"/>
        </w:rPr>
        <w:t>, kas vēlas ierīkot tīklus uz trešajām personām piederošiem balstiem (piemēram, apgaismojuma stabiem).</w:t>
      </w:r>
    </w:p>
    <w:p w14:paraId="76D9D6FE" w14:textId="77777777" w:rsidR="007F563A" w:rsidRDefault="007F563A" w:rsidP="007F563A">
      <w:pPr>
        <w:rPr>
          <w:rFonts w:asciiTheme="minorBidi" w:hAnsiTheme="minorBidi"/>
        </w:rPr>
      </w:pPr>
    </w:p>
    <w:p w14:paraId="08207786" w14:textId="77777777" w:rsidR="007F563A" w:rsidRPr="007F563A" w:rsidRDefault="007F563A" w:rsidP="007F563A">
      <w:pPr>
        <w:rPr>
          <w:rFonts w:asciiTheme="minorBidi" w:hAnsiTheme="minorBidi"/>
        </w:rPr>
      </w:pPr>
    </w:p>
    <w:p w14:paraId="66AF2C1E" w14:textId="65A831A1" w:rsidR="00D1020E" w:rsidRPr="00D1020E" w:rsidRDefault="00BC7F34" w:rsidP="00D1020E">
      <w:pPr>
        <w:spacing w:after="240"/>
        <w:ind w:left="720"/>
        <w:jc w:val="both"/>
        <w:rPr>
          <w:rFonts w:asciiTheme="minorBidi" w:hAnsiTheme="minorBidi"/>
        </w:rPr>
      </w:pPr>
      <w:r>
        <w:rPr>
          <w:rFonts w:asciiTheme="minorBidi" w:hAnsiTheme="minorBidi"/>
        </w:rPr>
        <w:t xml:space="preserve">Ar cieņu, </w:t>
      </w:r>
    </w:p>
    <w:p w14:paraId="4D5D27DF" w14:textId="10493256" w:rsidR="00D1020E" w:rsidRPr="007730CF" w:rsidRDefault="00D1020E" w:rsidP="00D1020E">
      <w:pPr>
        <w:spacing w:line="276" w:lineRule="auto"/>
        <w:ind w:firstLine="720"/>
        <w:jc w:val="both"/>
        <w:rPr>
          <w:rFonts w:asciiTheme="minorBidi" w:hAnsiTheme="minorBidi"/>
        </w:rPr>
      </w:pPr>
      <w:r w:rsidRPr="007730CF">
        <w:rPr>
          <w:rFonts w:asciiTheme="minorBidi" w:hAnsiTheme="minorBidi"/>
        </w:rPr>
        <w:t>LTA ekspertu vārdā,</w:t>
      </w:r>
    </w:p>
    <w:p w14:paraId="09CF70D4" w14:textId="77777777" w:rsidR="00D1020E" w:rsidRPr="007730CF" w:rsidRDefault="00D1020E" w:rsidP="00D1020E">
      <w:pPr>
        <w:spacing w:after="120" w:line="276" w:lineRule="auto"/>
        <w:ind w:firstLine="720"/>
        <w:jc w:val="both"/>
        <w:rPr>
          <w:rFonts w:asciiTheme="minorBidi" w:hAnsiTheme="minorBidi"/>
        </w:rPr>
      </w:pPr>
      <w:r w:rsidRPr="007730CF">
        <w:rPr>
          <w:rFonts w:asciiTheme="minorBidi" w:hAnsiTheme="minorBidi"/>
        </w:rPr>
        <w:t>Izpilddirektors</w:t>
      </w:r>
      <w:r w:rsidRPr="007730CF">
        <w:rPr>
          <w:rFonts w:asciiTheme="minorBidi" w:hAnsiTheme="minorBidi"/>
        </w:rPr>
        <w:tab/>
      </w:r>
      <w:r w:rsidRPr="007730CF">
        <w:rPr>
          <w:rFonts w:asciiTheme="minorBidi" w:hAnsiTheme="minorBidi"/>
        </w:rPr>
        <w:tab/>
      </w:r>
      <w:r w:rsidRPr="007730CF">
        <w:rPr>
          <w:rFonts w:asciiTheme="minorBidi" w:hAnsiTheme="minorBidi"/>
        </w:rPr>
        <w:tab/>
      </w:r>
      <w:r w:rsidRPr="007730CF">
        <w:rPr>
          <w:rFonts w:asciiTheme="minorBidi" w:hAnsiTheme="minorBidi"/>
        </w:rPr>
        <w:tab/>
      </w:r>
      <w:r w:rsidRPr="007730CF">
        <w:rPr>
          <w:rFonts w:asciiTheme="minorBidi" w:hAnsiTheme="minorBidi"/>
        </w:rPr>
        <w:tab/>
        <w:t xml:space="preserve">Dr.sc.ing. Jānis </w:t>
      </w:r>
      <w:proofErr w:type="spellStart"/>
      <w:r w:rsidRPr="007730CF">
        <w:rPr>
          <w:rFonts w:asciiTheme="minorBidi" w:hAnsiTheme="minorBidi"/>
        </w:rPr>
        <w:t>Lelis</w:t>
      </w:r>
      <w:proofErr w:type="spellEnd"/>
    </w:p>
    <w:p w14:paraId="7E80B19D" w14:textId="77777777" w:rsidR="00D1020E" w:rsidRDefault="00D1020E" w:rsidP="00D1020E">
      <w:pPr>
        <w:pStyle w:val="Normal1"/>
        <w:spacing w:line="276" w:lineRule="auto"/>
        <w:ind w:right="1084"/>
        <w:jc w:val="both"/>
        <w:rPr>
          <w:rFonts w:eastAsia="Quattrocento"/>
          <w:b/>
        </w:rPr>
      </w:pPr>
    </w:p>
    <w:p w14:paraId="2A2ACDA5" w14:textId="77777777" w:rsidR="00D1020E" w:rsidRDefault="00D1020E" w:rsidP="00D1020E">
      <w:pPr>
        <w:pStyle w:val="Normal1"/>
        <w:spacing w:line="276" w:lineRule="auto"/>
        <w:ind w:right="1084"/>
        <w:jc w:val="both"/>
        <w:rPr>
          <w:rFonts w:eastAsia="Quattrocento"/>
          <w:b/>
        </w:rPr>
      </w:pPr>
    </w:p>
    <w:p w14:paraId="3F0F0C68" w14:textId="3FD62880" w:rsidR="00730940" w:rsidRDefault="00D1020E" w:rsidP="00484723">
      <w:pPr>
        <w:pStyle w:val="Normal1"/>
        <w:spacing w:line="276" w:lineRule="auto"/>
        <w:ind w:right="-1"/>
        <w:jc w:val="center"/>
        <w:rPr>
          <w:iCs/>
        </w:rPr>
      </w:pPr>
      <w:r w:rsidRPr="003525BB">
        <w:rPr>
          <w:rFonts w:eastAsia="Quattrocento"/>
          <w:bCs/>
        </w:rPr>
        <w:t>DOKUMENTS IR PARAKSTĪTS AR DROŠU ELEKTRONISKO PARAKSTU</w:t>
      </w:r>
      <w:r>
        <w:rPr>
          <w:rFonts w:eastAsia="Quattrocento"/>
          <w:bCs/>
        </w:rPr>
        <w:t xml:space="preserve"> UN SATUR LAIKA ZĪMOGU</w:t>
      </w:r>
    </w:p>
    <w:sectPr w:rsidR="00730940" w:rsidSect="00432129">
      <w:footerReference w:type="default" r:id="rId12"/>
      <w:headerReference w:type="first" r:id="rId13"/>
      <w:pgSz w:w="11906" w:h="16838"/>
      <w:pgMar w:top="900" w:right="1196" w:bottom="709" w:left="162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0E558" w14:textId="77777777" w:rsidR="004F6A73" w:rsidRDefault="004F6A73" w:rsidP="00EC53FD">
      <w:r>
        <w:separator/>
      </w:r>
    </w:p>
  </w:endnote>
  <w:endnote w:type="continuationSeparator" w:id="0">
    <w:p w14:paraId="4CE953B8" w14:textId="77777777" w:rsidR="004F6A73" w:rsidRDefault="004F6A73" w:rsidP="00EC53FD">
      <w:r>
        <w:continuationSeparator/>
      </w:r>
    </w:p>
  </w:endnote>
  <w:endnote w:type="continuationNotice" w:id="1">
    <w:p w14:paraId="0A68DCFC" w14:textId="77777777" w:rsidR="004F6A73" w:rsidRDefault="004F6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w:charset w:val="00"/>
    <w:family w:val="roman"/>
    <w:pitch w:val="variable"/>
    <w:sig w:usb0="800000BF" w:usb1="4000004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192843"/>
      <w:docPartObj>
        <w:docPartGallery w:val="Page Numbers (Bottom of Page)"/>
        <w:docPartUnique/>
      </w:docPartObj>
    </w:sdtPr>
    <w:sdtEndPr>
      <w:rPr>
        <w:noProof/>
      </w:rPr>
    </w:sdtEndPr>
    <w:sdtContent>
      <w:p w14:paraId="0834259B" w14:textId="77777777" w:rsidR="00EC53FD" w:rsidRDefault="00EC53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936ED1" w14:textId="77777777" w:rsidR="00EC53FD" w:rsidRDefault="00EC5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BCF4" w14:textId="77777777" w:rsidR="004F6A73" w:rsidRDefault="004F6A73" w:rsidP="00EC53FD">
      <w:r>
        <w:separator/>
      </w:r>
    </w:p>
  </w:footnote>
  <w:footnote w:type="continuationSeparator" w:id="0">
    <w:p w14:paraId="08DFE719" w14:textId="77777777" w:rsidR="004F6A73" w:rsidRDefault="004F6A73" w:rsidP="00EC53FD">
      <w:r>
        <w:continuationSeparator/>
      </w:r>
    </w:p>
  </w:footnote>
  <w:footnote w:type="continuationNotice" w:id="1">
    <w:p w14:paraId="7E5F3421" w14:textId="77777777" w:rsidR="004F6A73" w:rsidRDefault="004F6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E24C" w14:textId="77777777" w:rsidR="00EC53FD" w:rsidRPr="00CA3070" w:rsidRDefault="00EC53FD" w:rsidP="00EC53FD">
    <w:pPr>
      <w:pStyle w:val="Title"/>
      <w:rPr>
        <w:rFonts w:eastAsia="Quattrocento"/>
        <w:sz w:val="32"/>
        <w:szCs w:val="32"/>
      </w:rPr>
    </w:pPr>
    <w:r w:rsidRPr="00CA3070">
      <w:rPr>
        <w:rFonts w:eastAsia="Quattrocento"/>
        <w:noProof/>
      </w:rPr>
      <w:drawing>
        <wp:inline distT="0" distB="0" distL="114300" distR="114300" wp14:anchorId="459EADDF" wp14:editId="73811289">
          <wp:extent cx="846455" cy="517525"/>
          <wp:effectExtent l="0" t="0" r="0" b="0"/>
          <wp:docPr id="469329871" name="image2.png" descr="LTA"/>
          <wp:cNvGraphicFramePr/>
          <a:graphic xmlns:a="http://schemas.openxmlformats.org/drawingml/2006/main">
            <a:graphicData uri="http://schemas.openxmlformats.org/drawingml/2006/picture">
              <pic:pic xmlns:pic="http://schemas.openxmlformats.org/drawingml/2006/picture">
                <pic:nvPicPr>
                  <pic:cNvPr id="0" name="image2.png" descr="LTA"/>
                  <pic:cNvPicPr preferRelativeResize="0"/>
                </pic:nvPicPr>
                <pic:blipFill>
                  <a:blip r:embed="rId1" cstate="print"/>
                  <a:srcRect/>
                  <a:stretch>
                    <a:fillRect/>
                  </a:stretch>
                </pic:blipFill>
                <pic:spPr>
                  <a:xfrm>
                    <a:off x="0" y="0"/>
                    <a:ext cx="846455" cy="517525"/>
                  </a:xfrm>
                  <a:prstGeom prst="rect">
                    <a:avLst/>
                  </a:prstGeom>
                  <a:ln/>
                </pic:spPr>
              </pic:pic>
            </a:graphicData>
          </a:graphic>
        </wp:inline>
      </w:drawing>
    </w:r>
    <w:r w:rsidRPr="00CA3070">
      <w:rPr>
        <w:rFonts w:eastAsia="Quattrocento"/>
      </w:rPr>
      <w:t xml:space="preserve">  </w:t>
    </w:r>
    <w:r w:rsidRPr="00CA3070">
      <w:rPr>
        <w:rFonts w:eastAsia="Quattrocento"/>
        <w:sz w:val="32"/>
        <w:szCs w:val="32"/>
      </w:rPr>
      <w:t>LATVIJAS TELEKOMUNIKĀCIJU ASOCIĀCIJA</w:t>
    </w:r>
  </w:p>
  <w:p w14:paraId="679128EA" w14:textId="77777777" w:rsidR="00EC53FD" w:rsidRPr="00CA3070" w:rsidRDefault="00EC53FD" w:rsidP="00EC53FD">
    <w:pPr>
      <w:pStyle w:val="Subtitle"/>
      <w:ind w:firstLine="720"/>
      <w:rPr>
        <w:rFonts w:eastAsia="Quattrocento"/>
      </w:rPr>
    </w:pPr>
    <w:r w:rsidRPr="00CA3070">
      <w:rPr>
        <w:rFonts w:eastAsia="Quattrocento"/>
      </w:rPr>
      <w:t xml:space="preserve">            TELECOMMUNICATIONS  ASSOCIATION OF LATVIA</w:t>
    </w:r>
  </w:p>
  <w:p w14:paraId="46DB98C3" w14:textId="77777777" w:rsidR="00EC53FD" w:rsidRPr="00CA3070" w:rsidRDefault="00EC53FD" w:rsidP="00EC53FD">
    <w:pPr>
      <w:pStyle w:val="Subtitle"/>
      <w:ind w:firstLine="720"/>
      <w:rPr>
        <w:rFonts w:eastAsia="Quattrocento"/>
        <w:sz w:val="24"/>
        <w:szCs w:val="24"/>
      </w:rPr>
    </w:pPr>
    <w:r w:rsidRPr="00CA3070">
      <w:rPr>
        <w:rFonts w:eastAsia="Quattrocento"/>
        <w:sz w:val="24"/>
        <w:szCs w:val="24"/>
      </w:rPr>
      <w:t xml:space="preserve">            Akadēmijas laukums 1 – 702. kab.,  Rīga, LV – 1050, </w:t>
    </w:r>
    <w:proofErr w:type="spellStart"/>
    <w:r w:rsidRPr="00CA3070">
      <w:rPr>
        <w:rFonts w:eastAsia="Quattrocento"/>
        <w:sz w:val="24"/>
        <w:szCs w:val="24"/>
      </w:rPr>
      <w:t>Reģ</w:t>
    </w:r>
    <w:proofErr w:type="spellEnd"/>
    <w:r w:rsidRPr="00CA3070">
      <w:rPr>
        <w:rFonts w:eastAsia="Quattrocento"/>
        <w:sz w:val="24"/>
        <w:szCs w:val="24"/>
      </w:rPr>
      <w:t>. Nr. 40008038986</w:t>
    </w:r>
  </w:p>
  <w:p w14:paraId="71803F10" w14:textId="77777777" w:rsidR="00EC53FD" w:rsidRPr="00CA3070" w:rsidRDefault="00EC53FD" w:rsidP="00EC53FD">
    <w:pPr>
      <w:pStyle w:val="Subtitle"/>
      <w:rPr>
        <w:rFonts w:eastAsia="Quattrocento"/>
        <w:sz w:val="24"/>
        <w:szCs w:val="24"/>
      </w:rPr>
    </w:pPr>
    <w:r>
      <w:rPr>
        <w:noProof/>
      </w:rPr>
      <mc:AlternateContent>
        <mc:Choice Requires="wps">
          <w:drawing>
            <wp:anchor distT="0" distB="0" distL="114300" distR="114300" simplePos="0" relativeHeight="251658240" behindDoc="0" locked="0" layoutInCell="1" allowOverlap="1" wp14:anchorId="39B0F965" wp14:editId="555C799F">
              <wp:simplePos x="0" y="0"/>
              <wp:positionH relativeFrom="margin">
                <wp:posOffset>-609600</wp:posOffset>
              </wp:positionH>
              <wp:positionV relativeFrom="paragraph">
                <wp:posOffset>213360</wp:posOffset>
              </wp:positionV>
              <wp:extent cx="6667500" cy="12700"/>
              <wp:effectExtent l="0" t="0" r="1905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0"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pic="http://schemas.openxmlformats.org/drawingml/2006/picture" xmlns:arto="http://schemas.microsoft.com/office/word/2006/arto">
          <w:pict w14:anchorId="62AE1055">
            <v:shapetype id="_x0000_t32" coordsize="21600,21600" o:oned="t" filled="f" o:spt="32" path="m,l21600,21600e" w14:anchorId="78658FF6">
              <v:path fillok="f" arrowok="t" o:connecttype="none"/>
              <o:lock v:ext="edit" shapetype="t"/>
            </v:shapetype>
            <v:shape id="Straight Arrow Connector 2" style="position:absolute;margin-left:-48pt;margin-top:16.8pt;width:525pt;height: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filled="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">
              <v:stroke joinstyle="miter"/>
              <o:lock v:ext="edit" shapetype="f"/>
              <w10:wrap anchorx="margin"/>
            </v:shape>
          </w:pict>
        </mc:Fallback>
      </mc:AlternateContent>
    </w:r>
    <w:r w:rsidRPr="00CA3070">
      <w:rPr>
        <w:rFonts w:eastAsia="Quattrocento"/>
        <w:sz w:val="24"/>
        <w:szCs w:val="24"/>
      </w:rPr>
      <w:t xml:space="preserve">            Tel. + 371 </w:t>
    </w:r>
    <w:r>
      <w:rPr>
        <w:rFonts w:eastAsia="Quattrocento"/>
        <w:sz w:val="24"/>
        <w:szCs w:val="24"/>
      </w:rPr>
      <w:t>29556340</w:t>
    </w:r>
    <w:r w:rsidRPr="00CA3070">
      <w:rPr>
        <w:rFonts w:eastAsia="Quattrocento"/>
        <w:sz w:val="24"/>
        <w:szCs w:val="24"/>
      </w:rPr>
      <w:t xml:space="preserve">, </w:t>
    </w:r>
    <w:r>
      <w:rPr>
        <w:rFonts w:eastAsia="Quattrocento"/>
        <w:sz w:val="24"/>
        <w:szCs w:val="24"/>
      </w:rPr>
      <w:t>info@telecom.lv</w:t>
    </w:r>
  </w:p>
  <w:p w14:paraId="60003AED" w14:textId="77777777" w:rsidR="00EC53FD" w:rsidRPr="00CA3070" w:rsidRDefault="00EC53FD" w:rsidP="00EC53FD">
    <w:pPr>
      <w:pStyle w:val="Subtit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592"/>
    <w:multiLevelType w:val="hybridMultilevel"/>
    <w:tmpl w:val="78828D4C"/>
    <w:lvl w:ilvl="0" w:tplc="416E7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75EB2"/>
    <w:multiLevelType w:val="hybridMultilevel"/>
    <w:tmpl w:val="C0E83F34"/>
    <w:lvl w:ilvl="0" w:tplc="30E41A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06248E"/>
    <w:multiLevelType w:val="hybridMultilevel"/>
    <w:tmpl w:val="25B4D5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20F94"/>
    <w:multiLevelType w:val="hybridMultilevel"/>
    <w:tmpl w:val="820A2122"/>
    <w:lvl w:ilvl="0" w:tplc="30E41AA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151290"/>
    <w:multiLevelType w:val="hybridMultilevel"/>
    <w:tmpl w:val="24821C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F06F5"/>
    <w:multiLevelType w:val="hybridMultilevel"/>
    <w:tmpl w:val="A6D6F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D1B9D"/>
    <w:multiLevelType w:val="hybridMultilevel"/>
    <w:tmpl w:val="2AC64C36"/>
    <w:lvl w:ilvl="0" w:tplc="30E41AA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EF348C"/>
    <w:multiLevelType w:val="hybridMultilevel"/>
    <w:tmpl w:val="207217FE"/>
    <w:lvl w:ilvl="0" w:tplc="4418DB2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32D096A"/>
    <w:multiLevelType w:val="hybridMultilevel"/>
    <w:tmpl w:val="A09E66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A2AFA"/>
    <w:multiLevelType w:val="multilevel"/>
    <w:tmpl w:val="0B56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46532"/>
    <w:multiLevelType w:val="hybridMultilevel"/>
    <w:tmpl w:val="3648D1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60DFE"/>
    <w:multiLevelType w:val="hybridMultilevel"/>
    <w:tmpl w:val="1C52D158"/>
    <w:lvl w:ilvl="0" w:tplc="A2B0AB82">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7F7C83"/>
    <w:multiLevelType w:val="multilevel"/>
    <w:tmpl w:val="E3B8A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51677"/>
    <w:multiLevelType w:val="hybridMultilevel"/>
    <w:tmpl w:val="1DDA76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3A033C9"/>
    <w:multiLevelType w:val="hybridMultilevel"/>
    <w:tmpl w:val="D408ED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B10FA1"/>
    <w:multiLevelType w:val="hybridMultilevel"/>
    <w:tmpl w:val="2132F9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562A78"/>
    <w:multiLevelType w:val="multilevel"/>
    <w:tmpl w:val="231AF050"/>
    <w:lvl w:ilvl="0">
      <w:start w:val="1"/>
      <w:numFmt w:val="decimal"/>
      <w:lvlText w:val="%1."/>
      <w:lvlJc w:val="left"/>
      <w:pPr>
        <w:ind w:left="502" w:hanging="360"/>
      </w:pPr>
      <w:rPr>
        <w:b/>
        <w:vertAlign w:val="baseline"/>
      </w:rPr>
    </w:lvl>
    <w:lvl w:ilvl="1">
      <w:start w:val="1"/>
      <w:numFmt w:val="decimal"/>
      <w:lvlText w:val="%1.%2."/>
      <w:lvlJc w:val="left"/>
      <w:pPr>
        <w:ind w:left="1567" w:hanging="432"/>
      </w:pPr>
      <w:rPr>
        <w:b/>
        <w:vertAlign w:val="baseline"/>
      </w:rPr>
    </w:lvl>
    <w:lvl w:ilvl="2">
      <w:start w:val="1"/>
      <w:numFmt w:val="decimal"/>
      <w:lvlText w:val="%1.%2.%3."/>
      <w:lvlJc w:val="left"/>
      <w:pPr>
        <w:ind w:left="2076" w:hanging="504"/>
      </w:pPr>
      <w:rPr>
        <w:vertAlign w:val="baseline"/>
      </w:rPr>
    </w:lvl>
    <w:lvl w:ilvl="3">
      <w:start w:val="1"/>
      <w:numFmt w:val="decimal"/>
      <w:lvlText w:val="%1.%2.%3.%4."/>
      <w:lvlJc w:val="left"/>
      <w:pPr>
        <w:ind w:left="2580" w:hanging="648"/>
      </w:pPr>
      <w:rPr>
        <w:vertAlign w:val="baseline"/>
      </w:rPr>
    </w:lvl>
    <w:lvl w:ilvl="4">
      <w:start w:val="1"/>
      <w:numFmt w:val="decimal"/>
      <w:lvlText w:val="%1.%2.%3.%4.%5."/>
      <w:lvlJc w:val="left"/>
      <w:pPr>
        <w:ind w:left="3084" w:hanging="792"/>
      </w:pPr>
      <w:rPr>
        <w:vertAlign w:val="baseline"/>
      </w:rPr>
    </w:lvl>
    <w:lvl w:ilvl="5">
      <w:start w:val="1"/>
      <w:numFmt w:val="decimal"/>
      <w:lvlText w:val="%1.%2.%3.%4.%5.%6."/>
      <w:lvlJc w:val="left"/>
      <w:pPr>
        <w:ind w:left="3588" w:hanging="935"/>
      </w:pPr>
      <w:rPr>
        <w:vertAlign w:val="baseline"/>
      </w:rPr>
    </w:lvl>
    <w:lvl w:ilvl="6">
      <w:start w:val="1"/>
      <w:numFmt w:val="decimal"/>
      <w:lvlText w:val="%1.%2.%3.%4.%5.%6.%7."/>
      <w:lvlJc w:val="left"/>
      <w:pPr>
        <w:ind w:left="4092" w:hanging="1080"/>
      </w:pPr>
      <w:rPr>
        <w:vertAlign w:val="baseline"/>
      </w:rPr>
    </w:lvl>
    <w:lvl w:ilvl="7">
      <w:start w:val="1"/>
      <w:numFmt w:val="decimal"/>
      <w:lvlText w:val="%1.%2.%3.%4.%5.%6.%7.%8."/>
      <w:lvlJc w:val="left"/>
      <w:pPr>
        <w:ind w:left="4596" w:hanging="1223"/>
      </w:pPr>
      <w:rPr>
        <w:vertAlign w:val="baseline"/>
      </w:rPr>
    </w:lvl>
    <w:lvl w:ilvl="8">
      <w:start w:val="1"/>
      <w:numFmt w:val="decimal"/>
      <w:lvlText w:val="%1.%2.%3.%4.%5.%6.%7.%8.%9."/>
      <w:lvlJc w:val="left"/>
      <w:pPr>
        <w:ind w:left="5172" w:hanging="1439"/>
      </w:pPr>
      <w:rPr>
        <w:vertAlign w:val="baseline"/>
      </w:rPr>
    </w:lvl>
  </w:abstractNum>
  <w:abstractNum w:abstractNumId="17" w15:restartNumberingAfterBreak="0">
    <w:nsid w:val="7F8C61AF"/>
    <w:multiLevelType w:val="hybridMultilevel"/>
    <w:tmpl w:val="5C9C3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1"/>
  </w:num>
  <w:num w:numId="4">
    <w:abstractNumId w:val="14"/>
  </w:num>
  <w:num w:numId="5">
    <w:abstractNumId w:val="1"/>
  </w:num>
  <w:num w:numId="6">
    <w:abstractNumId w:val="3"/>
  </w:num>
  <w:num w:numId="7">
    <w:abstractNumId w:val="6"/>
  </w:num>
  <w:num w:numId="8">
    <w:abstractNumId w:val="13"/>
  </w:num>
  <w:num w:numId="9">
    <w:abstractNumId w:val="8"/>
  </w:num>
  <w:num w:numId="10">
    <w:abstractNumId w:val="2"/>
  </w:num>
  <w:num w:numId="11">
    <w:abstractNumId w:val="4"/>
  </w:num>
  <w:num w:numId="12">
    <w:abstractNumId w:val="17"/>
  </w:num>
  <w:num w:numId="13">
    <w:abstractNumId w:val="15"/>
  </w:num>
  <w:num w:numId="14">
    <w:abstractNumId w:val="7"/>
  </w:num>
  <w:num w:numId="15">
    <w:abstractNumId w:val="12"/>
  </w:num>
  <w:num w:numId="16">
    <w:abstractNumId w:val="9"/>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9B"/>
    <w:rsid w:val="00001C2A"/>
    <w:rsid w:val="000411C7"/>
    <w:rsid w:val="000702EF"/>
    <w:rsid w:val="00077E29"/>
    <w:rsid w:val="000B0199"/>
    <w:rsid w:val="000B110F"/>
    <w:rsid w:val="00101BF8"/>
    <w:rsid w:val="00113AEC"/>
    <w:rsid w:val="00115CC2"/>
    <w:rsid w:val="00127CA1"/>
    <w:rsid w:val="00137E5B"/>
    <w:rsid w:val="0016288D"/>
    <w:rsid w:val="0018290D"/>
    <w:rsid w:val="0018501D"/>
    <w:rsid w:val="001A5326"/>
    <w:rsid w:val="001E57EE"/>
    <w:rsid w:val="001F064D"/>
    <w:rsid w:val="001F7325"/>
    <w:rsid w:val="00213072"/>
    <w:rsid w:val="0023181A"/>
    <w:rsid w:val="002343B4"/>
    <w:rsid w:val="002454D5"/>
    <w:rsid w:val="00266C91"/>
    <w:rsid w:val="002A0B3A"/>
    <w:rsid w:val="002C2407"/>
    <w:rsid w:val="002D400E"/>
    <w:rsid w:val="002D60F0"/>
    <w:rsid w:val="002F1731"/>
    <w:rsid w:val="002F32A9"/>
    <w:rsid w:val="003209BA"/>
    <w:rsid w:val="003279AF"/>
    <w:rsid w:val="00330E3B"/>
    <w:rsid w:val="003525BB"/>
    <w:rsid w:val="00354417"/>
    <w:rsid w:val="00384D69"/>
    <w:rsid w:val="003C0924"/>
    <w:rsid w:val="003C3520"/>
    <w:rsid w:val="003E6307"/>
    <w:rsid w:val="003F00A8"/>
    <w:rsid w:val="004108AC"/>
    <w:rsid w:val="00432129"/>
    <w:rsid w:val="00484723"/>
    <w:rsid w:val="00487366"/>
    <w:rsid w:val="004C3BA7"/>
    <w:rsid w:val="004D0313"/>
    <w:rsid w:val="004F3FB8"/>
    <w:rsid w:val="004F6A73"/>
    <w:rsid w:val="00500842"/>
    <w:rsid w:val="005078CA"/>
    <w:rsid w:val="00565EAA"/>
    <w:rsid w:val="00593584"/>
    <w:rsid w:val="005971B6"/>
    <w:rsid w:val="005A0980"/>
    <w:rsid w:val="005A4F01"/>
    <w:rsid w:val="005D5AA1"/>
    <w:rsid w:val="005D6772"/>
    <w:rsid w:val="005D72A9"/>
    <w:rsid w:val="005E58A1"/>
    <w:rsid w:val="005E652C"/>
    <w:rsid w:val="006165D4"/>
    <w:rsid w:val="00625C9D"/>
    <w:rsid w:val="00632CC6"/>
    <w:rsid w:val="00636205"/>
    <w:rsid w:val="00656BC0"/>
    <w:rsid w:val="006602F5"/>
    <w:rsid w:val="00681C2E"/>
    <w:rsid w:val="006A66AD"/>
    <w:rsid w:val="006C36A2"/>
    <w:rsid w:val="007245AB"/>
    <w:rsid w:val="00730940"/>
    <w:rsid w:val="0074069B"/>
    <w:rsid w:val="00755D54"/>
    <w:rsid w:val="00757957"/>
    <w:rsid w:val="007730CF"/>
    <w:rsid w:val="00777F61"/>
    <w:rsid w:val="00794531"/>
    <w:rsid w:val="007A095B"/>
    <w:rsid w:val="007A3D28"/>
    <w:rsid w:val="007B1387"/>
    <w:rsid w:val="007C5033"/>
    <w:rsid w:val="007D2D0B"/>
    <w:rsid w:val="007E0048"/>
    <w:rsid w:val="007F33D0"/>
    <w:rsid w:val="007F563A"/>
    <w:rsid w:val="0081045B"/>
    <w:rsid w:val="00814185"/>
    <w:rsid w:val="00822880"/>
    <w:rsid w:val="00834726"/>
    <w:rsid w:val="008531E3"/>
    <w:rsid w:val="008A396E"/>
    <w:rsid w:val="008B13F8"/>
    <w:rsid w:val="008D0CC3"/>
    <w:rsid w:val="008E240B"/>
    <w:rsid w:val="009232C1"/>
    <w:rsid w:val="00924D71"/>
    <w:rsid w:val="0094118B"/>
    <w:rsid w:val="00943FAA"/>
    <w:rsid w:val="00987F69"/>
    <w:rsid w:val="009B0C30"/>
    <w:rsid w:val="009B5BE3"/>
    <w:rsid w:val="009C5E5D"/>
    <w:rsid w:val="009E7F07"/>
    <w:rsid w:val="00A559A5"/>
    <w:rsid w:val="00A953F0"/>
    <w:rsid w:val="00AE1855"/>
    <w:rsid w:val="00B05B04"/>
    <w:rsid w:val="00B22C88"/>
    <w:rsid w:val="00B43CF8"/>
    <w:rsid w:val="00B70026"/>
    <w:rsid w:val="00B720A7"/>
    <w:rsid w:val="00B971E1"/>
    <w:rsid w:val="00BB2262"/>
    <w:rsid w:val="00BC5227"/>
    <w:rsid w:val="00BC7F34"/>
    <w:rsid w:val="00BD6F37"/>
    <w:rsid w:val="00BF503C"/>
    <w:rsid w:val="00C041D0"/>
    <w:rsid w:val="00C078A0"/>
    <w:rsid w:val="00C2317F"/>
    <w:rsid w:val="00C35053"/>
    <w:rsid w:val="00C3558C"/>
    <w:rsid w:val="00C40E18"/>
    <w:rsid w:val="00C426B2"/>
    <w:rsid w:val="00C5160C"/>
    <w:rsid w:val="00CA3070"/>
    <w:rsid w:val="00CB081B"/>
    <w:rsid w:val="00CE5EA4"/>
    <w:rsid w:val="00D1020E"/>
    <w:rsid w:val="00D13830"/>
    <w:rsid w:val="00D15D2B"/>
    <w:rsid w:val="00D469DA"/>
    <w:rsid w:val="00D53B1A"/>
    <w:rsid w:val="00D85FCB"/>
    <w:rsid w:val="00DA42BF"/>
    <w:rsid w:val="00DA4780"/>
    <w:rsid w:val="00DB7A51"/>
    <w:rsid w:val="00DF6D4F"/>
    <w:rsid w:val="00E11B56"/>
    <w:rsid w:val="00E23703"/>
    <w:rsid w:val="00E678AF"/>
    <w:rsid w:val="00E80888"/>
    <w:rsid w:val="00EC53FD"/>
    <w:rsid w:val="00EC7EF9"/>
    <w:rsid w:val="00F13FD4"/>
    <w:rsid w:val="00F36EE0"/>
    <w:rsid w:val="00F64AB1"/>
    <w:rsid w:val="00F846AD"/>
    <w:rsid w:val="00F87F5D"/>
    <w:rsid w:val="00F906CE"/>
    <w:rsid w:val="00FC442C"/>
    <w:rsid w:val="00FD011D"/>
    <w:rsid w:val="00FD086D"/>
    <w:rsid w:val="02F39311"/>
    <w:rsid w:val="0351397E"/>
    <w:rsid w:val="06674954"/>
    <w:rsid w:val="09DD3577"/>
    <w:rsid w:val="0AE0E13A"/>
    <w:rsid w:val="14301B33"/>
    <w:rsid w:val="1A72EA60"/>
    <w:rsid w:val="1D5BBD63"/>
    <w:rsid w:val="24BBA8B2"/>
    <w:rsid w:val="26981129"/>
    <w:rsid w:val="2AE002D8"/>
    <w:rsid w:val="32DE0E73"/>
    <w:rsid w:val="35ACE463"/>
    <w:rsid w:val="3B478A91"/>
    <w:rsid w:val="3BF8E846"/>
    <w:rsid w:val="3FF8AEE5"/>
    <w:rsid w:val="4007CB2D"/>
    <w:rsid w:val="434D6B85"/>
    <w:rsid w:val="5191605A"/>
    <w:rsid w:val="54531B31"/>
    <w:rsid w:val="58B6BDCA"/>
    <w:rsid w:val="5F62AE3F"/>
    <w:rsid w:val="64B5BBC5"/>
    <w:rsid w:val="6ACDB577"/>
    <w:rsid w:val="6C180E0D"/>
    <w:rsid w:val="6F03AC80"/>
    <w:rsid w:val="731871F9"/>
    <w:rsid w:val="7441DD00"/>
    <w:rsid w:val="78343C0C"/>
    <w:rsid w:val="7FC6B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7C4D8"/>
  <w15:docId w15:val="{43C2BC06-7249-4A78-8C58-8D5AC31D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74069B"/>
    <w:pPr>
      <w:keepNext/>
      <w:jc w:val="center"/>
      <w:outlineLvl w:val="0"/>
    </w:pPr>
    <w:rPr>
      <w:b/>
      <w:sz w:val="36"/>
      <w:szCs w:val="36"/>
    </w:rPr>
  </w:style>
  <w:style w:type="paragraph" w:styleId="Heading2">
    <w:name w:val="heading 2"/>
    <w:basedOn w:val="Normal1"/>
    <w:next w:val="Normal1"/>
    <w:rsid w:val="0074069B"/>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74069B"/>
    <w:pPr>
      <w:keepNext/>
      <w:keepLines/>
      <w:spacing w:before="280" w:after="80"/>
      <w:outlineLvl w:val="2"/>
    </w:pPr>
    <w:rPr>
      <w:b/>
      <w:sz w:val="28"/>
      <w:szCs w:val="28"/>
    </w:rPr>
  </w:style>
  <w:style w:type="paragraph" w:styleId="Heading4">
    <w:name w:val="heading 4"/>
    <w:basedOn w:val="Normal1"/>
    <w:next w:val="Normal1"/>
    <w:rsid w:val="0074069B"/>
    <w:pPr>
      <w:keepNext/>
      <w:keepLines/>
      <w:spacing w:before="240" w:after="40"/>
      <w:outlineLvl w:val="3"/>
    </w:pPr>
    <w:rPr>
      <w:b/>
    </w:rPr>
  </w:style>
  <w:style w:type="paragraph" w:styleId="Heading5">
    <w:name w:val="heading 5"/>
    <w:basedOn w:val="Normal1"/>
    <w:next w:val="Normal1"/>
    <w:rsid w:val="0074069B"/>
    <w:pPr>
      <w:keepNext/>
      <w:keepLines/>
      <w:spacing w:before="220" w:after="40"/>
      <w:outlineLvl w:val="4"/>
    </w:pPr>
    <w:rPr>
      <w:b/>
      <w:sz w:val="22"/>
      <w:szCs w:val="22"/>
    </w:rPr>
  </w:style>
  <w:style w:type="paragraph" w:styleId="Heading6">
    <w:name w:val="heading 6"/>
    <w:basedOn w:val="Normal1"/>
    <w:next w:val="Normal1"/>
    <w:rsid w:val="007406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4069B"/>
  </w:style>
  <w:style w:type="table" w:customStyle="1" w:styleId="TableNormal1">
    <w:name w:val="Table Normal1"/>
    <w:rsid w:val="0074069B"/>
    <w:tblPr>
      <w:tblCellMar>
        <w:top w:w="0" w:type="dxa"/>
        <w:left w:w="0" w:type="dxa"/>
        <w:bottom w:w="0" w:type="dxa"/>
        <w:right w:w="0" w:type="dxa"/>
      </w:tblCellMar>
    </w:tblPr>
  </w:style>
  <w:style w:type="paragraph" w:styleId="Title">
    <w:name w:val="Title"/>
    <w:basedOn w:val="Normal1"/>
    <w:next w:val="Normal1"/>
    <w:rsid w:val="0074069B"/>
    <w:pPr>
      <w:jc w:val="center"/>
    </w:pPr>
    <w:rPr>
      <w:b/>
      <w:sz w:val="28"/>
      <w:szCs w:val="28"/>
    </w:rPr>
  </w:style>
  <w:style w:type="paragraph" w:styleId="Subtitle">
    <w:name w:val="Subtitle"/>
    <w:basedOn w:val="Normal1"/>
    <w:next w:val="Normal1"/>
    <w:rsid w:val="0074069B"/>
    <w:pPr>
      <w:jc w:val="center"/>
    </w:pPr>
    <w:rPr>
      <w:sz w:val="28"/>
      <w:szCs w:val="28"/>
    </w:rPr>
  </w:style>
  <w:style w:type="paragraph" w:styleId="BalloonText">
    <w:name w:val="Balloon Text"/>
    <w:basedOn w:val="Normal"/>
    <w:link w:val="BalloonTextChar"/>
    <w:uiPriority w:val="99"/>
    <w:semiHidden/>
    <w:unhideWhenUsed/>
    <w:rsid w:val="00CA3070"/>
    <w:rPr>
      <w:rFonts w:ascii="Tahoma" w:hAnsi="Tahoma" w:cs="Tahoma"/>
      <w:sz w:val="16"/>
      <w:szCs w:val="16"/>
    </w:rPr>
  </w:style>
  <w:style w:type="character" w:customStyle="1" w:styleId="BalloonTextChar">
    <w:name w:val="Balloon Text Char"/>
    <w:basedOn w:val="DefaultParagraphFont"/>
    <w:link w:val="BalloonText"/>
    <w:uiPriority w:val="99"/>
    <w:semiHidden/>
    <w:rsid w:val="00CA3070"/>
    <w:rPr>
      <w:rFonts w:ascii="Tahoma" w:hAnsi="Tahoma" w:cs="Tahoma"/>
      <w:sz w:val="16"/>
      <w:szCs w:val="16"/>
    </w:rPr>
  </w:style>
  <w:style w:type="paragraph" w:styleId="Header">
    <w:name w:val="header"/>
    <w:basedOn w:val="Normal"/>
    <w:link w:val="HeaderChar"/>
    <w:uiPriority w:val="99"/>
    <w:unhideWhenUsed/>
    <w:rsid w:val="00EC53FD"/>
    <w:pPr>
      <w:tabs>
        <w:tab w:val="center" w:pos="4320"/>
        <w:tab w:val="right" w:pos="8640"/>
      </w:tabs>
    </w:pPr>
  </w:style>
  <w:style w:type="character" w:customStyle="1" w:styleId="HeaderChar">
    <w:name w:val="Header Char"/>
    <w:basedOn w:val="DefaultParagraphFont"/>
    <w:link w:val="Header"/>
    <w:uiPriority w:val="99"/>
    <w:rsid w:val="00EC53FD"/>
  </w:style>
  <w:style w:type="paragraph" w:styleId="Footer">
    <w:name w:val="footer"/>
    <w:basedOn w:val="Normal"/>
    <w:link w:val="FooterChar"/>
    <w:uiPriority w:val="99"/>
    <w:unhideWhenUsed/>
    <w:rsid w:val="00EC53FD"/>
    <w:pPr>
      <w:tabs>
        <w:tab w:val="center" w:pos="4320"/>
        <w:tab w:val="right" w:pos="8640"/>
      </w:tabs>
    </w:pPr>
  </w:style>
  <w:style w:type="character" w:customStyle="1" w:styleId="FooterChar">
    <w:name w:val="Footer Char"/>
    <w:basedOn w:val="DefaultParagraphFont"/>
    <w:link w:val="Footer"/>
    <w:uiPriority w:val="99"/>
    <w:rsid w:val="00EC53FD"/>
  </w:style>
  <w:style w:type="character" w:styleId="Hyperlink">
    <w:name w:val="Hyperlink"/>
    <w:basedOn w:val="DefaultParagraphFont"/>
    <w:uiPriority w:val="99"/>
    <w:unhideWhenUsed/>
    <w:rsid w:val="00B70026"/>
    <w:rPr>
      <w:color w:val="0000FF" w:themeColor="hyperlink"/>
      <w:u w:val="single"/>
    </w:rPr>
  </w:style>
  <w:style w:type="character" w:styleId="UnresolvedMention">
    <w:name w:val="Unresolved Mention"/>
    <w:basedOn w:val="DefaultParagraphFont"/>
    <w:uiPriority w:val="99"/>
    <w:semiHidden/>
    <w:unhideWhenUsed/>
    <w:rsid w:val="00B70026"/>
    <w:rPr>
      <w:color w:val="605E5C"/>
      <w:shd w:val="clear" w:color="auto" w:fill="E1DFDD"/>
    </w:rPr>
  </w:style>
  <w:style w:type="paragraph" w:styleId="ListParagraph">
    <w:name w:val="List Paragraph"/>
    <w:basedOn w:val="Normal"/>
    <w:uiPriority w:val="34"/>
    <w:qFormat/>
    <w:rsid w:val="007B1387"/>
    <w:pPr>
      <w:ind w:left="720"/>
      <w:contextualSpacing/>
    </w:pPr>
  </w:style>
  <w:style w:type="paragraph" w:styleId="FootnoteText">
    <w:name w:val="footnote text"/>
    <w:basedOn w:val="Normal"/>
    <w:link w:val="FootnoteTextChar"/>
    <w:uiPriority w:val="99"/>
    <w:semiHidden/>
    <w:unhideWhenUsed/>
    <w:rsid w:val="007B1387"/>
    <w:rPr>
      <w:sz w:val="20"/>
      <w:szCs w:val="20"/>
    </w:rPr>
  </w:style>
  <w:style w:type="character" w:customStyle="1" w:styleId="FootnoteTextChar">
    <w:name w:val="Footnote Text Char"/>
    <w:basedOn w:val="DefaultParagraphFont"/>
    <w:link w:val="FootnoteText"/>
    <w:uiPriority w:val="99"/>
    <w:semiHidden/>
    <w:rsid w:val="007B1387"/>
    <w:rPr>
      <w:sz w:val="20"/>
      <w:szCs w:val="20"/>
    </w:rPr>
  </w:style>
  <w:style w:type="character" w:styleId="FootnoteReference">
    <w:name w:val="footnote reference"/>
    <w:basedOn w:val="DefaultParagraphFont"/>
    <w:uiPriority w:val="99"/>
    <w:semiHidden/>
    <w:unhideWhenUsed/>
    <w:rsid w:val="007B1387"/>
    <w:rPr>
      <w:vertAlign w:val="superscript"/>
    </w:rPr>
  </w:style>
  <w:style w:type="character" w:styleId="CommentReference">
    <w:name w:val="annotation reference"/>
    <w:basedOn w:val="DefaultParagraphFont"/>
    <w:uiPriority w:val="99"/>
    <w:semiHidden/>
    <w:unhideWhenUsed/>
    <w:rsid w:val="00001C2A"/>
    <w:rPr>
      <w:sz w:val="16"/>
      <w:szCs w:val="16"/>
    </w:rPr>
  </w:style>
  <w:style w:type="paragraph" w:styleId="CommentText">
    <w:name w:val="annotation text"/>
    <w:basedOn w:val="Normal"/>
    <w:link w:val="CommentTextChar"/>
    <w:uiPriority w:val="99"/>
    <w:unhideWhenUsed/>
    <w:rsid w:val="00001C2A"/>
    <w:rPr>
      <w:sz w:val="20"/>
      <w:szCs w:val="20"/>
    </w:rPr>
  </w:style>
  <w:style w:type="character" w:customStyle="1" w:styleId="CommentTextChar">
    <w:name w:val="Comment Text Char"/>
    <w:basedOn w:val="DefaultParagraphFont"/>
    <w:link w:val="CommentText"/>
    <w:uiPriority w:val="99"/>
    <w:rsid w:val="00001C2A"/>
    <w:rPr>
      <w:sz w:val="20"/>
      <w:szCs w:val="20"/>
    </w:rPr>
  </w:style>
  <w:style w:type="paragraph" w:styleId="CommentSubject">
    <w:name w:val="annotation subject"/>
    <w:basedOn w:val="CommentText"/>
    <w:next w:val="CommentText"/>
    <w:link w:val="CommentSubjectChar"/>
    <w:uiPriority w:val="99"/>
    <w:semiHidden/>
    <w:unhideWhenUsed/>
    <w:rsid w:val="00001C2A"/>
    <w:rPr>
      <w:b/>
      <w:bCs/>
    </w:rPr>
  </w:style>
  <w:style w:type="character" w:customStyle="1" w:styleId="CommentSubjectChar">
    <w:name w:val="Comment Subject Char"/>
    <w:basedOn w:val="CommentTextChar"/>
    <w:link w:val="CommentSubject"/>
    <w:uiPriority w:val="99"/>
    <w:semiHidden/>
    <w:rsid w:val="00001C2A"/>
    <w:rPr>
      <w:b/>
      <w:bCs/>
      <w:sz w:val="20"/>
      <w:szCs w:val="20"/>
    </w:rPr>
  </w:style>
  <w:style w:type="table" w:styleId="TableGrid">
    <w:name w:val="Table Grid"/>
    <w:basedOn w:val="TableNormal"/>
    <w:rsid w:val="00432129"/>
    <w:pPr>
      <w:pBdr>
        <w:top w:val="none" w:sz="0" w:space="0" w:color="auto"/>
        <w:left w:val="none" w:sz="0" w:space="0" w:color="auto"/>
        <w:bottom w:val="none" w:sz="0" w:space="0" w:color="auto"/>
        <w:right w:val="none" w:sz="0" w:space="0" w:color="auto"/>
        <w:between w:val="none" w:sz="0" w:space="0" w:color="auto"/>
      </w:pBdr>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84598">
      <w:bodyDiv w:val="1"/>
      <w:marLeft w:val="0"/>
      <w:marRight w:val="0"/>
      <w:marTop w:val="0"/>
      <w:marBottom w:val="0"/>
      <w:divBdr>
        <w:top w:val="none" w:sz="0" w:space="0" w:color="auto"/>
        <w:left w:val="none" w:sz="0" w:space="0" w:color="auto"/>
        <w:bottom w:val="none" w:sz="0" w:space="0" w:color="auto"/>
        <w:right w:val="none" w:sz="0" w:space="0" w:color="auto"/>
      </w:divBdr>
    </w:div>
    <w:div w:id="1611468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e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AD089752186646971D1A86A4891D01" ma:contentTypeVersion="13" ma:contentTypeDescription="Create a new document." ma:contentTypeScope="" ma:versionID="3788baa748e844abd9170c984351a804">
  <xsd:schema xmlns:xsd="http://www.w3.org/2001/XMLSchema" xmlns:xs="http://www.w3.org/2001/XMLSchema" xmlns:p="http://schemas.microsoft.com/office/2006/metadata/properties" xmlns:ns2="8da11122-20d9-42d0-afc3-03b799d79d15" xmlns:ns3="875cb585-87dc-419b-8b9b-80719eda3091" targetNamespace="http://schemas.microsoft.com/office/2006/metadata/properties" ma:root="true" ma:fieldsID="6308ce6815c6ac264600f968c74d13e2" ns2:_="" ns3:_="">
    <xsd:import namespace="8da11122-20d9-42d0-afc3-03b799d79d15"/>
    <xsd:import namespace="875cb585-87dc-419b-8b9b-80719eda30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11122-20d9-42d0-afc3-03b799d79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f21e25-23d4-42f8-b861-542303aad09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cb585-87dc-419b-8b9b-80719eda30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6c06ce-52a3-4e20-b6c7-6f6c8eb628bc}" ma:internalName="TaxCatchAll" ma:showField="CatchAllData" ma:web="875cb585-87dc-419b-8b9b-80719eda3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5cb585-87dc-419b-8b9b-80719eda3091" xsi:nil="true"/>
    <lcf76f155ced4ddcb4097134ff3c332f xmlns="8da11122-20d9-42d0-afc3-03b799d79d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723F7-790D-40A7-9A20-56205601D287}">
  <ds:schemaRefs>
    <ds:schemaRef ds:uri="http://schemas.openxmlformats.org/officeDocument/2006/bibliography"/>
  </ds:schemaRefs>
</ds:datastoreItem>
</file>

<file path=customXml/itemProps2.xml><?xml version="1.0" encoding="utf-8"?>
<ds:datastoreItem xmlns:ds="http://schemas.openxmlformats.org/officeDocument/2006/customXml" ds:itemID="{F1E8A2AC-F24E-458D-B0F7-B6063D7DC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11122-20d9-42d0-afc3-03b799d79d15"/>
    <ds:schemaRef ds:uri="875cb585-87dc-419b-8b9b-80719eda3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BE160-9EC1-4BDB-A2B9-D9249B44C450}">
  <ds:schemaRefs>
    <ds:schemaRef ds:uri="http://schemas.microsoft.com/office/2006/metadata/properties"/>
    <ds:schemaRef ds:uri="http://schemas.microsoft.com/office/infopath/2007/PartnerControls"/>
    <ds:schemaRef ds:uri="875cb585-87dc-419b-8b9b-80719eda3091"/>
    <ds:schemaRef ds:uri="8da11122-20d9-42d0-afc3-03b799d79d15"/>
  </ds:schemaRefs>
</ds:datastoreItem>
</file>

<file path=customXml/itemProps4.xml><?xml version="1.0" encoding="utf-8"?>
<ds:datastoreItem xmlns:ds="http://schemas.openxmlformats.org/officeDocument/2006/customXml" ds:itemID="{2A0A511E-655F-4883-AA2E-42D9FF112BDA}">
  <ds:schemaRefs>
    <ds:schemaRef ds:uri="http://schemas.microsoft.com/sharepoint/v3/contenttype/forms"/>
  </ds:schemaRefs>
</ds:datastoreItem>
</file>

<file path=docMetadata/LabelInfo.xml><?xml version="1.0" encoding="utf-8"?>
<clbl:labelList xmlns:clbl="http://schemas.microsoft.com/office/2020/mipLabelMetadata">
  <clbl:label id="{07deb64b-139a-4231-a776-302d60578fe2}" enabled="1" method="Privileged" siteId="{771fc6a5-afcf-47b6-8cc0-4d3bfbf8c82d}" removed="0"/>
</clbl:labelList>
</file>

<file path=docProps/app.xml><?xml version="1.0" encoding="utf-8"?>
<Properties xmlns="http://schemas.openxmlformats.org/officeDocument/2006/extended-properties" xmlns:vt="http://schemas.openxmlformats.org/officeDocument/2006/docPropsVTypes">
  <Template>Normal.dotm</Template>
  <TotalTime>98</TotalTime>
  <Pages>1</Pages>
  <Words>502</Words>
  <Characters>3606</Characters>
  <Application>Microsoft Office Word</Application>
  <DocSecurity>0</DocSecurity>
  <Lines>69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Stabe</dc:creator>
  <cp:keywords/>
  <cp:lastModifiedBy>Janis</cp:lastModifiedBy>
  <cp:revision>93</cp:revision>
  <dcterms:created xsi:type="dcterms:W3CDTF">2024-03-09T01:38:00Z</dcterms:created>
  <dcterms:modified xsi:type="dcterms:W3CDTF">2025-11-07T16:31:00Z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0x010100BFAD089752186646971D1A86A4891D01</vt:lpwstr>
  </property>
  <property fmtid="{D5CDD505-2E9C-101B-9397-08002B2CF9AE}" pid="3" name="MSIP_Label_99f16fea-013b-4bbc-96a6-e72efdd9f50a_Enabled">
    <vt:lpwstr>true</vt:lpwstr>
  </property>
  <property fmtid="{D5CDD505-2E9C-101B-9397-08002B2CF9AE}" pid="4" name="MSIP_Label_99f16fea-013b-4bbc-96a6-e72efdd9f50a_SetDate">
    <vt:lpwstr>2022-04-14T10:46:56Z</vt:lpwstr>
  </property>
  <property fmtid="{D5CDD505-2E9C-101B-9397-08002B2CF9AE}" pid="5" name="MSIP_Label_99f16fea-013b-4bbc-96a6-e72efdd9f50a_Method">
    <vt:lpwstr>Privileged</vt:lpwstr>
  </property>
  <property fmtid="{D5CDD505-2E9C-101B-9397-08002B2CF9AE}" pid="6" name="MSIP_Label_99f16fea-013b-4bbc-96a6-e72efdd9f50a_Name">
    <vt:lpwstr>99f16fea-013b-4bbc-96a6-e72efdd9f50a</vt:lpwstr>
  </property>
  <property fmtid="{D5CDD505-2E9C-101B-9397-08002B2CF9AE}" pid="7" name="MSIP_Label_99f16fea-013b-4bbc-96a6-e72efdd9f50a_SiteId">
    <vt:lpwstr>65f51067-7d65-4aa9-b996-4cc43a0d7111</vt:lpwstr>
  </property>
  <property fmtid="{D5CDD505-2E9C-101B-9397-08002B2CF9AE}" pid="8" name="MSIP_Label_99f16fea-013b-4bbc-96a6-e72efdd9f50a_ActionId">
    <vt:lpwstr>6d7bb957-a1a6-4c77-9812-7c2a7bddeecc</vt:lpwstr>
  </property>
  <property fmtid="{D5CDD505-2E9C-101B-9397-08002B2CF9AE}" pid="9" name="MSIP_Label_99f16fea-013b-4bbc-96a6-e72efdd9f50a_ContentBits">
    <vt:lpwstr>0</vt:lpwstr>
  </property>
  <property fmtid="{D5CDD505-2E9C-101B-9397-08002B2CF9AE}" pid="10" name="MediaServiceImageTags">
    <vt:lpwstr/>
  </property>
  <property fmtid="{D5CDD505-2E9C-101B-9397-08002B2CF9AE}" pid="11" name="GrammarlyDocumentId">
    <vt:lpwstr>b85a9f3a-8f45-4ce5-92a0-66b80223a6c8</vt:lpwstr>
  </property>
</Properties>
</file>