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47. Šo noteikumu </w:t>
            </w:r>
            <w:r w:rsidR="00000000" w:rsidRPr="00000000" w:rsidDel="00000000">
              <w:rPr>
                <w:rtl w:val="0"/>
              </w:rPr>
              <w:t xml:space="preserve">25.1. </w:t>
            </w:r>
            <w:r w:rsidR="00000000" w:rsidRPr="00000000" w:rsidDel="00000000">
              <w:rPr>
                <w:rtl w:val="0"/>
              </w:rPr>
              <w:t xml:space="preserve">apakšpunkts</w:t>
            </w:r>
            <w:r w:rsidR="00000000" w:rsidRPr="00000000" w:rsidDel="00000000">
              <w:rPr>
                <w:rtl w:val="0"/>
              </w:rPr>
              <w:t xml:space="preserve">, 25.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punkts un 25.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punkts stājas spēkā 2025. gada 1.jūlijā.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Atkritumu apsaimniekošanas likuma pārejas noteikumu 55. punkts cita starpā paredz, ka </w:t>
            </w:r>
            <w:r w:rsidR="00000000" w:rsidRPr="00000000" w:rsidDel="00000000">
              <w:rPr>
                <w:u w:val="single"/>
                <w:rtl w:val="0"/>
              </w:rPr>
              <w:t xml:space="preserve">Ministru kabinets izdod līdz 2024. gada 31. martam šā likuma 6. panta 9. punktā minētos noteikumus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noteikumu projektā "Grozījumi Ministru kabineta 2016. gada 13. decembra noteikumos Nr. 788 "Noteikumi par atkritumu savākšanas un šķirošanas vietām"" (turpmāk – projekts) paredzētais Ministru kabineta 2016  gada 13. decembra noteikumu Nr. 788 "Noteikumi par atkritumu savākšanas un šķirošanas vietām" (turpmāk – noteikumi) 47. punkts noteic, ka </w:t>
            </w:r>
            <w:r w:rsidR="00000000" w:rsidRPr="00000000" w:rsidDel="00000000">
              <w:rPr>
                <w:u w:val="single"/>
                <w:rtl w:val="0"/>
              </w:rPr>
              <w:t xml:space="preserve">šo noteikumu 25.1. apakšpunkts, 25.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u w:val="single"/>
                <w:rtl w:val="0"/>
              </w:rPr>
              <w:t xml:space="preserve"> un 25.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u w:val="single"/>
                <w:rtl w:val="0"/>
              </w:rPr>
              <w:t xml:space="preserve"> punkts stājas spēkā 2025. gada 1. jūlijā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lūdzam svītrot projektā paredzēto noteikumu 47. punktu vai papildināt projekta sākotnējās ietekmes </w:t>
            </w:r>
            <w:r w:rsidR="00000000" w:rsidRPr="00000000" w:rsidDel="00000000">
              <w:rPr>
                <w:i w:val="1"/>
                <w:rtl w:val="0"/>
              </w:rPr>
              <w:t xml:space="preserve">(ex-ante)</w:t>
            </w:r>
            <w:r w:rsidR="00000000" w:rsidRPr="00000000" w:rsidDel="00000000">
              <w:rPr>
                <w:rtl w:val="0"/>
              </w:rPr>
              <w:t xml:space="preserve"> novērtējuma ziņojumu (anotāciju) ar informāciju, no kuras Atkritumu apsaimniekošanas likuma normas izriet šāda regulējuma paredzēšana noteikumos.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04.06.2024.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04.06.2024.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