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klimatneitrālitāti radīto ekonomisko, sociālo un vides seku mazināšana visvairāk skartajos reģionos" 6.1.1.5. pasākuma "Nodarbināto prasmju paaugstināšana un atbalsts kvalifikācijas iegūšanai, atbalsts darbaspēka mācībām saskaņā ar uzņēmumu pieprasījumu"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(6.1.1.5. pasākuma "Nodarbināto prasmju paaugstināšana un atbalsts kvalifikācijas iegūšanai, atbalsts darbaspēka mācībām saskaņā ar uzņēmumu pieprasījumu" izmaksu ieguvumu analīze)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6. politikas mērķa "Taisnīgas pārkārtošanās fonda investīcijas" 6.1. prioritātes “Pāreja uz klimatneitralitāti” 6.1.1. specifiskā atbalsta mērķa "Pārejas uz klimatneitrālitāti radīto ekonomisko, sociālo un vides seku mazināšana visvairāk skartajos reģionos" 6.1.1.5. pasākumu "Nodarbināto prasmju paaugstināšana un atbalsts kvalifikācijas iegūšanai, atbalsts darbaspēka mācībām saskaņā ar uzņēmumu pieprasījumu" (turpmāk – pasākums);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precizēt finansējuma avotus, kapacitātes jautājumus un atbildīgo pušu lomas. Svarīgi, lai pašvaldības un plānošanas reģioni spētu efektīvi pildīt paredzētās funkcijas, nepieļaujot interešu konfliktu vai dubultā finansējuma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sadarbībā ar finansējuma saņēmēju organizēt informatīvas kampaņas, forumus un darba grupas par reģionu attīstības tendencēm, darba tirgū nepieciešamām prasmēm un mācībām attiecīgā reģionā;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kurš ir atbildīgs par iepirkumu veikšanu, lai nodrošinātu kvalitatīvu pakalpojuma sniedzēju piesaisti. Tāpat lūdzam norādīt iepirkuma procedūras kārtību un vai izmaksas plānots segt no kopējā finansējuma un vai IZM rīcībā ir citi finanšu avoti.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15.3.</w:t>
            </w:r>
            <w:r w:rsidR="00000000" w:rsidRPr="00000000" w:rsidDel="00000000">
              <w:rPr>
                <w:rtl w:val="0"/>
              </w:rPr>
              <w:t xml:space="preserve"> apakšpunktā minētajiem sadarbības partneriem projektā ir pienākums veikt mērķa grupas, īpaši, personu  vecumā no 18 līdz 29 gadiem (ieskaitot), kuri nemācās un nav nodarbināti uz iesaistes brīdi pasākumā, kā arī nodarbināto ar zemu izglītības līmeni, informēšanu un piesaisti dalībai mācībās, kā arī nodrošināt karjeras konsultāciju pakalpojumus.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vēlas vērst uzmanību, ka pašvaldībām normatīvos aktos nav noteikts šāds pienākums, līdz ar to rodas neskaidrības par šī uzdevuma pamatotību. Lūdzam norādīt no kādiem avotiem pašvaldības varēs segt šīs izmaksas un kāda būs finanšu plūsmas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ietvaros ir atbalstāmas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precizēt attiecināmo izmaksu apjomu un samaksas kārtību noteikumu 26.1., 26.2., 26.3. punktos, jo  ir noteiktas attiecināmās izmaksas, taču to apjoms un samaksas kārtība nav noteikti, jo nav zināma skaidra attiecināmo izmaksu aprēķina metode un to noteikšanas kārtība. Tāpat jautājums ir kādā veidā tiks veikti maksājumi par aktivitāšu izpildi, un vai pastāv avansa maksājumu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ietvaros atbalsts tiek sniegts un izmaksas attiecināmas par atbalstu mācībām un ārpus formālās izglītības sistēmas apgūtās profesionālās kompetences novērtēšanai lauksaimniecības nozares (NACE 2. red. A sadaļas 01.1.-01.6. grupa), kūdras ieguves nozares (NACE 2. red. B sadaļas 08.92. klase), elektroenerģijas, gāzes apgādes, siltumapgādes un gaisa kondicionēšanas nozares (NACE 2. red. D sadaļa), ūdens apgādes, notekūdeņu, atkritumu apsaimniekošanas nozares (NACE 2. red. E sadaļas 36.-38.nodaļa), transporta nozares (NACE 2. red. H sadaļas 49.1.- 49.4. grupa) transformācijai nepieciešamo prasmju un kvalifikāciju iegūšanai.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27. punktā minētas konkrētas nozares, kurām jau paredzēts atbalsts prasmju un kvalifikācijas iegūšanai, un līdz ar to mums nav skaidrs, kāda ir reģiona uzņēmēju iesaiste, ja atbalsts ir vērsts uz noteiktām nozarēm. Kāpēc ministrija prasa sadarbību ar reģiona uzņēmējiem, ja ir noteikts konkrēts nozaru loks, uz kuru attiecināms atbalsts. LPS lūdz precizēt reģiona uzņēmēju aptaujāšanas un iesaistes mērķi, kā arī izmaksu segšanas kārtību par šīm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iebildums ir par darbinieku kapacitāti plānošanas reģionu un pašvaldību kontekstā, mums pašvaldībās nav paredzēti atsevišķi pieaugušo izglītības koordinatori vai konsultanti, tāpat pašvaldības ne vienmēr spēj nodrošināti pieaugušo izglītības koordinatori uz pilnu slodzi, un tas nozīmē pašvaldības nevar uzņemties MK noteikumos paredzēto aktivitāšu efektīvu īstenošanu. Izņēmums ir Kurzemes plānošanas reģions, kurš šo funkciju veic brīvprātīgā iniciatīvā. LPS izsaka iebildumu, ka nav skaidrs, vai plānots konkrēts finansējuma apjoms plānošanas reģionu un pašvaldību kapacitātes stiprināšanai, kā arī nav definēta maksājumu veikšanas kārtība un termiņi.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11.12.2024. 14.06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11.12.2024. 14.06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Atzinumi_23-TA-874.docx</dc:title>
</cp:coreProperties>
</file>

<file path=docProps/custom.xml><?xml version="1.0" encoding="utf-8"?>
<Properties xmlns="http://schemas.openxmlformats.org/officeDocument/2006/custom-properties" xmlns:vt="http://schemas.openxmlformats.org/officeDocument/2006/docPropsVTypes"/>
</file>