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jau gadiem aicina platjoslas projektā definēt citus sasniedzmos mēŗkus, nevis nosaukt  skaitli, cik skolām vai slimnīcām tiks izveidoti pieslēgumi, bet uzstādīt mērķi, ka konkrētajā gadā vairs nebūs nevienas skolas, kura nebūs pieslēgta platjoslas tīklam. Uzskatām, ka platjoslas ierīkošanas sasniedzamiem mērķiem būtu jābūt šādiem: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Skolu skaits 2022.gadā, kurām nav nodrošināts pieslēgums mācību procesam nepieciešamās jaudas internetam; vērtība 2023.gadā –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Mājsaimniecību skaits, kurās dzīvo skolēns, skaits 2023.gadā , kurām nav nodrošināts pieslēgums mācību procesam nepieciešamās jaudas internetam; vērtība 2023.gadā –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Mājsaimniecību skaits, kurām nav nodrošināta iespēja pieslēgties internetam atbilstoši gigabitu sabiedrības vajadzībām; vērtība 2027.gadā –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vietas, kurām nav nodrošināta iespēja pieslēgties internetam atbilstoši gigabitu sabiedrības vajadzībām; vērtība 2027.gadā –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Saprotams, ka šie gadaskaitļi (2022 vai 2023) vairs nav reāli, tie ir jāaizvieto, piemēram ar 2023 un 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prioritāšu augšgalā jābūt izglītības iestādēm. Visām skolām, kurām ir mācību klases sākot no 7.- 9. klašu grupām, ir obligātā kārtā jābūt pieslēgtām augstas veiktspējas tīklam, kas praksē nozīmē, ka tas ir optiskā tīkla pieslēgums. Mūsdienu mācību process klasēs pieprasa lielu datu apjoma patērēšanu, kas ietver gan multiediju saturu, gan tiešsaistes apmācības, kas kvalitatīvi var tikt nodrošināts, prakstiski tikai ar optiskā pieslēguma palīdzību. Lai veicinātu pēdējās jūdzes pieslēgumus, rosinām vairāk akcentēt mobilo torņu pieslēgumus optiskajam tīklam, kas varētu nodrošināt 5G apraides paplašināšanu, kas savukārt pilnībā varētu nosegt mājsaimniecību un mazās uzņēmēdarbības vajadzības pēc kvalitatīva interneta pieslēguma un pakalpojumiem.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09.12.2022. 09.22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09.12.2022. 09.22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Atzinumi_22-TA-2562.docx</dc:title>
</cp:coreProperties>
</file>

<file path=docProps/custom.xml><?xml version="1.0" encoding="utf-8"?>
<Properties xmlns="http://schemas.openxmlformats.org/officeDocument/2006/custom-properties" xmlns:vt="http://schemas.openxmlformats.org/officeDocument/2006/docPropsVTypes"/>
</file>