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25-TA-360: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presi un citiem masu informācijas līdzekļiem"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elektronisko plašsaziņas līdzekļu padome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"IV</w:t>
            </w:r>
            <w:r w:rsidR="00000000" w:rsidRPr="00000000" w:rsidDel="00000000">
              <w:rPr>
                <w:b w:val="1"/>
                <w:vertAlign w:val="superscript"/>
                <w:rtl w:val="0"/>
              </w:rPr>
              <w:t xml:space="preserve">1</w:t>
            </w:r>
            <w:r w:rsidR="00000000" w:rsidRPr="00000000" w:rsidDel="00000000">
              <w:rPr>
                <w:b w:val="1"/>
                <w:rtl w:val="0"/>
              </w:rPr>
              <w:t xml:space="preserve"> nodaļa</w:t>
            </w:r>
            <w:r w:rsidR="00000000" w:rsidRPr="00000000" w:rsidDel="00000000">
              <w:rPr>
                <w:b w:val="1"/>
                <w:rtl w:val="0"/>
              </w:rPr>
              <w:t xml:space="preserve">Publiskas personas, atvasinātas publiskas personas un iestādes pienākumi un mediju tirgus koncentrāciju novērtēšana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1</w:t>
            </w:r>
            <w:r w:rsidR="00000000" w:rsidRPr="00000000" w:rsidDel="00000000">
              <w:rPr>
                <w:b w:val="1"/>
                <w:rtl w:val="0"/>
              </w:rPr>
              <w:t xml:space="preserve"> pants. Publiskā finansējuma piešķiršana valsts reklāmai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īsteno Eiropas Mediju brīvības akta 25. panta 3. punktā noteiktās uzraudzības iestādes funkcijas un 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atvasinātas publiskas personas un iestādes apkopo Eiropas Mediju brīvības akta 25. panta 2. punktā noteikto informāciju par publiskajiem izdevumiem valsts reklāmai un katru gadu līdz 1. jūlijam iesniedz to Valsts kases ePārskatu sistēmā atbilstoši normatīvajiem aktiem, kādā nodrošina informācijas apriti, izmantojot Valsts kases e-pakalpojumus.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katru gadu sagatavo ziņojumu par valsts reklāmas izdevumu piešķiršanu mediju pakalpojumu sniedzējiem un tiešsaistes platformu nodrošinātājiem, pamatojoties uz Eiropas Mediju brīvības akta 25. panta 2. punktā uzskaitīto informāciju, kas iesniegta Valsts kases ePārskatu sistēmā atbilstoši šā panta otrajai daļai. Minētos gada ziņojumus Nacionālā elektronisko plašsaziņas līdzekļu padome publicē Latvijas Atvērto datu portālā.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Nacionālajai elektronisko plašsaziņas līdzekļu padomei, apkopojot informāciju par publiskajiem izdevumiem valsts reklāmai, ir tiesības pieprasīt un saņemt informāciju no publiskām iestādēm vai subjektiem."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2</w:t>
            </w:r>
            <w:r w:rsidR="00000000" w:rsidRPr="00000000" w:rsidDel="00000000">
              <w:rPr>
                <w:b w:val="1"/>
                <w:rtl w:val="0"/>
              </w:rPr>
              <w:t xml:space="preserve"> pants. Par mediju tirgus koncentrāciju novērtēšanu atbildīgā iestāde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tirgus koncentrāciju novērtējumu pēc savas iniciatīvas vai šajā likumā noteiktajos gadījumos veic Nacionālā elektronisko plašsaziņas līdzekļu padome.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mediju tirgus koncentrāciju novērtējumu, Nacionālā elektronisko plašsaziņas līdzekļu padome ņem vērā reģistrā reģistrētos masu informācijas līdzekļus un masu informācijas līdzekļu izdevējus, kā arī tiešsaistes platformu nodrošinātājus, kas nodrošina piekļuvi masu informācijas līdzekļu saturam, ja tie iesaistīti kādā mediju tirgus koncentrācijā, kas varētu būtiski ietekmēt mediju plurālismu un redakcionālo neatkarību.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Nacionālajai elektronisko plašsaziņas līdzekļu padomei ir pienākums veikt tādu mediju tirgus koncentrāciju, kuru rezultātā būtiski var tikt ietekmēts mediju plurālisms un mediju pakalpojumu sniedzēju redakcionālā neatkarība,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pakalpojumu sniedzējiem un citām mediju koncentrācijā iesaistītajām personām ir pienākums paziņot Nacionālajai elektronisko plašsaziņas līdzekļu padomei par darījumu vai darījumiem, kuru rezultātā būtiski var tikt ietekmēts mediju plurālisms un mediju pakalpojumu sniedzēja redakcionālā neatkarība.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šā panta ceturtajā daļā minēto darījumu vai darījumiem tajā iesaistītajām personām ir jāpaziņo Nacionālajai elektronisko plašsaziņas līdzekļu padomei, ja konstatējams vismaz viens no Padomes Regulas (EK) Nr. 139/2004 3. pantā noteiktajiem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darījums atbilst vismaz vienam no šā panta piektajā daļā minētajiem gadījumiem, darījumā iesaistītās personas par šādu darījumu informē Nacionālo elektronisko plašsaziņas līdzekļu padomi ne vēlāk kā 14 dienas pirms darījuma veikšanas.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3</w:t>
            </w:r>
            <w:r w:rsidR="00000000" w:rsidRPr="00000000" w:rsidDel="00000000">
              <w:rPr>
                <w:b w:val="1"/>
                <w:rtl w:val="0"/>
              </w:rPr>
              <w:t xml:space="preserve"> pants. Mediju tirgus koncentrāciju novērtēšanas process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veicot mediju tirgus koncentrāciju novērtēšanu, ņem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Mediju brīvības akta 22. panta 2. punktā nosauktos mediju tirgus koncentrāciju novērtēšanas elementus;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citus apstākļus, kas var ietekmēt novērtējuma rezultātu.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mediju tirgus koncentrāciju novērtējumu, Nacionālajai elektronisko plašsaziņas līdzekļu padomei ir tiesības pieprasīt un Nacionālās elektronisko plašsaziņas līdzekļu padomes noteiktajā termiņā saņemt informāciju no visiem darījuma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mediju tirgus koncentrāciju novērtējumu, Nacionālajai elektronisko plašsaziņas līdzekļu padomei ir pienākums sadarboties ar Konkurences padomi un citām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tirgus koncentrāciju novērtējumu par darījumiem, kuru rezultātā būtiski var tikt ietekmēts mediju plurālisms un mediju pakalpojumu sniedzēju redakcionālā neatkarība, Nacionālā elektronisko plašsaziņas līdzekļu padome sagatavo ne vēlāk kā sešu mēnešu laikā no informācijas par darījumu saņemšanas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mediju brīvības akta 22. panta pirmā daļa nosaka, ka dalībvalsts savos valsts tiesību aktos paredz </w:t>
            </w:r>
            <w:r w:rsidR="00000000" w:rsidRPr="00000000" w:rsidDel="00000000">
              <w:rPr>
                <w:u w:val="single"/>
                <w:rtl w:val="0"/>
              </w:rPr>
              <w:t xml:space="preserve">materiālus un procedurālus noteikumus</w:t>
            </w:r>
            <w:r w:rsidR="00000000" w:rsidRPr="00000000" w:rsidDel="00000000">
              <w:rPr>
                <w:rtl w:val="0"/>
              </w:rPr>
              <w:t xml:space="preserve">, kas nodrošina tādu mediju tirgus koncentrāciju novērtēšanu, kuras varētu būtiski ietekmēt mediju plurālismu un redakcionālo neatkarību. Šie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a)ir pārredzami, objektīvi, samērīgi un nediskriminējoši;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b)pieprasa šādā mediju tirgus koncentrācijā iesaistītajām pusēm iepriekš paziņot par koncentrāciju attiecīgajām valsts iestādēm vai struktūrām vai piešķirt šādām iestādēm vai struktūrām attiecīgas pilnvaras iegūt koncentrācijas novērtēšanai vajadzīgo informāciju no minētajām pusēm;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c)izraugās valsts regulatīvās iestādes vai struktūras, kas ir atbildīgas par novērtēšanu, vai nodrošina to būtisku iesaistīšanos šādā novērtējumā;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d)iepriekš nosaka objektīvus, nediskriminējošus un samērīgus kritērijus ziņošanai par šādām mediju tirgus koncentrācijām un ietekmes uz mediju plurālismu un redakcionālo neatkarību novērtēšanai;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e)iepriekš nosaka novērtējuma pabeigšanas termiņus.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papildināt likumprojekta IV</w:t>
            </w:r>
            <w:r w:rsidR="00000000" w:rsidRPr="00000000" w:rsidDel="00000000">
              <w:rPr>
                <w:vertAlign w:val="superscript"/>
                <w:rtl w:val="0"/>
              </w:rPr>
              <w:t xml:space="preserve">1</w:t>
            </w:r>
            <w:r w:rsidR="00000000" w:rsidRPr="00000000" w:rsidDel="00000000">
              <w:rPr>
                <w:rtl w:val="0"/>
              </w:rPr>
              <w:t xml:space="preserve"> nodaļu ar objektīviem, nediskriminējošiem un samērīgiem kritērijiem ziņošanai par  mediju tirgus koncentrācijām un ietekmes uz mediju plurālismu un redakcionālo neatkarību novērtēšanai.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būtu paredzamas tiesiskās sekas, kādas var iestāties, ja mediju tirgus dalībnieki par darījumu noteiktajā termiņā nepaziņo vai ja puses nesniedz iestādes pieprasīto informāciju (piemēram, administratīvā atbildība par nepaziņotu darījumu un informācijas nesniegšanu pēc iestādes pieprasījuma noteiktajā apjomā un termiņā), kā arī Nacionālās elektronisko plašsaziņas līdzekļu padomes tiesības, konstatējot nelabvēlīgu ietekmi uz mediju plurālismu.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Ina Poriete (SEPLP)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25-TA-360</w:t>
    </w:r>
    <w:r>
      <w:br/>
    </w:r>
    <w:r w:rsidR="00000000" w:rsidRPr="00000000" w:rsidDel="00000000">
      <w:rPr>
        <w:rtl w:val="0"/>
      </w:rPr>
      <w:t xml:space="preserve">Izdrukāts 06.08.2025. 13.43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25-TA-360</w:t>
    </w:r>
    <w:r>
      <w:br/>
    </w:r>
    <w:r w:rsidR="00000000" w:rsidRPr="00000000" w:rsidDel="00000000">
      <w:rPr>
        <w:rtl w:val="0"/>
      </w:rPr>
      <w:t xml:space="preserve">Izdrukāts 06.08.2025. 13.43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Atzinumi_25-TA-360.docx</dc:title>
</cp:coreProperties>
</file>

<file path=docProps/custom.xml><?xml version="1.0" encoding="utf-8"?>
<Properties xmlns="http://schemas.openxmlformats.org/officeDocument/2006/custom-properties" xmlns:vt="http://schemas.openxmlformats.org/officeDocument/2006/docPropsVTypes"/>
</file>