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vārus "pirmo daļu", jo saskaņā ar likuma "Par aviāciju" redakciju, kas stājās spēkā no 2023.gada 1. janvāra 84. pantam ir tikai viena daļa, attiecīgi precizēt tiesību akta projekta "Pasažieru, bagāžas un kravas gaisa pārvadājumu veikšanas noteikumi" sākotnējās ietekmes (ex-ante)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veic gaisa pārvadājumus starp Latvijas Republiku un kādu citu Eiropas Ekonomikas zonas dalībvalsti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"Regulas" ar vārdiem "Eiropas Parlamenta un Padomes 2008. gada 24. septembra regulu (EK) Nr. 1008/2008 par kopīgiem noteikumiem gaisa pārvadājumu pakalpojumu sniegšanai Kopienā (pārstrādātā versija)" tādējādi, ievērojot Ministru kabineta 2009. gada noteikumu Nr. 108 “Normatīvo aktu projektu sagatavošanas noteikumi” (turpmāk - 108. noteikumi) 171. punkta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saīsinājuma "likums" lietojumu, t.i. pirmo reizi atsaucoties uz likumu "Par aviāciju" atrunāt saīsinājumu un turpmāk tekstā lietot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07.07.2023.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07.07.2023.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