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izsniedz atļauju laukuma izmantošanai jūras piekrastes ūdeņos un sauszemē tūrismam un rekreācijai paredzētu pirmās vai otrās grupas inženierbūvju būvniecībai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izsniedz atļauju laukuma izmantošanai jūras piekrastes ūdeņos un sauszemē tūrismam un rekreācijai paredzētu pirmās vai otrās grupas inženierbūvju būvniecībai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Jūras vides aizsardzības un pārvaldības likuma 19. panta ceturtās daļas 5. punkts, pamatojoties uz kuru ir sagatavots noteikumu projekts, paredz, ka Ministru kabinets reglamentē kārtību, kādā izsniedzama, </w:t>
            </w:r>
            <w:r w:rsidR="00000000" w:rsidRPr="00000000" w:rsidDel="00000000">
              <w:rPr>
                <w:u w:val="single"/>
                <w:rtl w:val="0"/>
              </w:rPr>
              <w:t xml:space="preserve">apturama vai anulējama atļauja</w:t>
            </w:r>
            <w:r w:rsidR="00000000" w:rsidRPr="00000000" w:rsidDel="00000000">
              <w:rPr>
                <w:rtl w:val="0"/>
              </w:rPr>
              <w:t xml:space="preserve"> laukuma jūrā izmantošanai šā panta 2.</w:t>
            </w:r>
            <w:r w:rsidR="00000000" w:rsidRPr="00000000" w:rsidDel="00000000">
              <w:rPr>
                <w:vertAlign w:val="superscript"/>
                <w:rtl w:val="0"/>
              </w:rPr>
              <w:t xml:space="preserve">1</w:t>
            </w:r>
            <w:r w:rsidR="00000000" w:rsidRPr="00000000" w:rsidDel="00000000">
              <w:rPr>
                <w:rtl w:val="0"/>
              </w:rPr>
              <w:t xml:space="preserve"> daļā minētajos gadījumos, kā arī sagatavotais noteikumu projekts paredz kārtību, kādā izsniegtā atļauja ir apturama vai anulējama, lūdzam izvērtēt, vai attiecīgi nav precizējams noteikumu projekta nosaukums.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pašvaldība, kas ir attiecīgo jūras piekrastes ūdeņu tiesiskā valdītāja, izsniedz, aptur un anulē atļauju laukuma jūrā izmantošanai tūrisma un rekreācijas vajadzībām paredzētu pirmajai un otrajai grupai atbilstošo inženierbūvju būvniecībai jūras piekrastes ūdeņos, kā arī tādu pirmajai un otrajai grupai atbilstošo inženierbūvju būvniecībai jūras piekrastes ūdeņos, kuras ir saistītas ar sauszemi un veido tās turpinājumu.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Jūras vides aizsardzības un pārvaldības likuma 19.panta ceturtās daļas 5.punktam, Ministru kabinets reglamentē kārtību, </w:t>
            </w:r>
            <w:r w:rsidR="00000000" w:rsidRPr="00000000" w:rsidDel="00000000">
              <w:rPr>
                <w:u w:val="single"/>
                <w:rtl w:val="0"/>
              </w:rPr>
              <w:t xml:space="preserve">kādā izsniedzama, apturama vai anulējama atļauja vai licence atļaujas laukuma jūrā izmantošanai </w:t>
            </w:r>
            <w:r w:rsidR="00000000" w:rsidRPr="00000000" w:rsidDel="00000000">
              <w:rPr>
                <w:rtl w:val="0"/>
              </w:rPr>
              <w:t xml:space="preserve">šā panta 2.</w:t>
            </w:r>
            <w:r w:rsidR="00000000" w:rsidRPr="00000000" w:rsidDel="00000000">
              <w:rPr>
                <w:vertAlign w:val="superscript"/>
                <w:rtl w:val="0"/>
              </w:rPr>
              <w:t xml:space="preserve">1</w:t>
            </w:r>
            <w:r w:rsidR="00000000" w:rsidRPr="00000000" w:rsidDel="00000000">
              <w:rPr>
                <w:rtl w:val="0"/>
              </w:rPr>
              <w:t xml:space="preserve"> daļā minētajos gadījumos. Ievērojot doto deleģējumu, aicinām izvērtēt, vai nav precizējams noteikumu projekta 1.punkts atbilstoši Jūras vides aizsardzības un pārvaldības likuma 19.panta ceturtās daļas 5.punktam.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šo noteikumu 4.punktā noteiktā lēmuma pieņemšanas pašvaldība rīko atklātu konkursu par tiesībām izmantot jūras piekrastes ūdeņus un sauszemi atbilstoši publisko ūdeņu nomu regulējošo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4.punkts paredz arī pašvaldības tiesības noraidīt iesniegto attīstības ieceri, kā rezultātā netiek rīkots atklāts konkurss ar tiesībām izmantot jūras piekrastes ūdeņus un sauszemi, ierosinām precizēt noteikumu projekta 5.punktu, norādot, ka </w:t>
            </w:r>
            <w:r w:rsidR="00000000" w:rsidRPr="00000000" w:rsidDel="00000000">
              <w:rPr>
                <w:u w:val="single"/>
                <w:rtl w:val="0"/>
              </w:rPr>
              <w:t xml:space="preserve">pozitīva</w:t>
            </w:r>
            <w:r w:rsidR="00000000" w:rsidRPr="00000000" w:rsidDel="00000000">
              <w:rPr>
                <w:rtl w:val="0"/>
              </w:rPr>
              <w:t xml:space="preserve"> pašvaldības pieņemtā lēmuma gadījumā tiek rīkots atklāts konkurss.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ja izvērtētā potenciālā būvniecības vieta atbilst pašvaldības teritorijas attīstības plānošanas dokumentos noteiktajiem mērķiem un interesēm, tad pašvaldība pieprasa atzinumus ne tikai no valsts sabiedrības ar ierobežotu atbildību "Latvijas Jūras administrācija" (kā tas ir noteikts Jūras vides aizsardzības un pārvaldības likuma 19.panta trešajā divi prim daļā), bet arī no Valsts vides dienesta, Dabas aizsardzības pārvaldes </w:t>
            </w:r>
            <w:r w:rsidR="00000000" w:rsidRPr="00000000" w:rsidDel="00000000">
              <w:rPr>
                <w:i w:val="1"/>
                <w:u w:val="single"/>
                <w:rtl w:val="0"/>
              </w:rPr>
              <w:t xml:space="preserve">un citām institūcijām, ja nepieciešams</w:t>
            </w:r>
            <w:r w:rsidR="00000000" w:rsidRPr="00000000" w:rsidDel="00000000">
              <w:rPr>
                <w:i w:val="1"/>
                <w:rtl w:val="0"/>
              </w:rPr>
              <w:t xml:space="preserve"> </w:t>
            </w:r>
            <w:r w:rsidR="00000000" w:rsidRPr="00000000" w:rsidDel="00000000">
              <w:rPr>
                <w:i w:val="1"/>
                <w:u w:val="single"/>
                <w:rtl w:val="0"/>
              </w:rPr>
              <w:t xml:space="preserve">(noteikumu projekta 3.punkts)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3.punkta neizriet, ka pašvaldība var pieprasīt atzinumus arī no citām institūcijām, ja nepieciešams. Ievērojot minēto, nepieciešamības gadījumā aicinām salāgot anotācijā norādīto ar noteikumu projekta 3.punktu. Tāpat, aicinām norādīt, kas ir tās citas institūcijas, no kurām pašvaldība var pieprasīt atzinumus.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08.01.2024. 11.55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08.01.2024. 11.55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Atzinumi_23-TA-3236.docx</dc:title>
</cp:coreProperties>
</file>

<file path=docProps/custom.xml><?xml version="1.0" encoding="utf-8"?>
<Properties xmlns="http://schemas.openxmlformats.org/officeDocument/2006/custom-properties" xmlns:vt="http://schemas.openxmlformats.org/officeDocument/2006/docPropsVTypes"/>
</file>