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9.</w:t>
            </w:r>
            <w:r w:rsidR="00000000" w:rsidRPr="00000000" w:rsidDel="00000000">
              <w:rPr>
                <w:vertAlign w:val="superscript"/>
                <w:rtl w:val="0"/>
              </w:rPr>
              <w:t xml:space="preserve">2</w:t>
            </w:r>
            <w:r w:rsidR="00000000" w:rsidRPr="00000000" w:rsidDel="00000000">
              <w:rPr>
                <w:rtl w:val="0"/>
              </w:rPr>
              <w:t xml:space="preserve">panta otrās daļas 2. punkts cita starp paredz, ka Ministru kabinets nosaka automatizēto ārējo defibrilatoru tehniskās uzraudzības kārtību. Savukārt atbilstoši Ministru kabineta 2009. gada 3. februāra noteikumu Nr. 108 "Normatīvo aktu projektu sagatavošanas noteikumi" (turpmāk – noteikumi Nr. 108) 90. punktam Ministru kabineta noteikumu projekta nosaukumu veido iespējami īsu un atbilstošu likumā noteiktajam pilnvarojumam Ministru kabinetam un noteikumu saturam, kā arī atbilstoši 100. punktam Ministru kabineta noteikumu projekta pirmajā punktā secīgi raksta: vārdus “noteikumi nosaka”;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deleģējumu Ārstniecības likumā, lūdzam precizēt projekta nosaukumu, kā arī projekta 1. punktu, paredzot, ka projekts cita starp nosaka tehniskās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obligāti uzstāda publiskās vietās atbilstoši šādām kategorijām: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punktu, jo pašlaik projekta 2. punkta ievaddaļa nonāk pretrunā ar projekta 2.4. apakšpunktu, proti, ievaddaļa paredz publisko vietu kategorijas, kur obligāti uzstādāmi defibrilatori, savukārt projekta 2.4. apakšpunktā paredzēts, ka attiecīgās publiskās vietas īpašnieks vai valdītājs var izvēlēties uzstādīt vai neuzstādīt defibrilatoru.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Pirmās palīdzības sniegšanas laikā defibrilatoru var lietot bērniem no astoņu gadu vecuma vai bērniem, kuru ķermeņa masa pārsniedz 25 kilogramus.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punktu, jo tam nav atbilstoša deleģējuma Ārstniecības likuma 9.</w:t>
            </w:r>
            <w:r w:rsidR="00000000" w:rsidRPr="00000000" w:rsidDel="00000000">
              <w:rPr>
                <w:vertAlign w:val="superscript"/>
                <w:rtl w:val="0"/>
              </w:rPr>
              <w:t xml:space="preserve">2</w:t>
            </w:r>
            <w:r w:rsidR="00000000" w:rsidRPr="00000000" w:rsidDel="00000000">
              <w:rPr>
                <w:rtl w:val="0"/>
              </w:rPr>
              <w:t xml:space="preserve">panta otrās daļas 1. un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Defibrilatora uzstādīšanā nodrošina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3.3. apakšpunkts noteic, ka normatīvā akta projektā neietver normas, kas dublē pašā normatīvā akta projektā ietverto normatīvo regulējumu. Ņemot vērā minēto, lūdzam precizēt projekta 6. un 7. punktu, jo abos punktos ir noteiktas defibrilatoru uzstādīšanas prasības. Vienlaikus vēršam uzmanību, ka projekta 6. un 7. punktā paredzēts regulējums attiecībā uz personu, kas atbildīga par ierīces vizuālās pārbaudes veikšanu, taču Ārstniecības likuma 9</w:t>
            </w:r>
            <w:r w:rsidR="00000000" w:rsidRPr="00000000" w:rsidDel="00000000">
              <w:rPr>
                <w:vertAlign w:val="superscript"/>
                <w:rtl w:val="0"/>
              </w:rPr>
              <w:t xml:space="preserve">2</w:t>
            </w:r>
            <w:r w:rsidR="00000000" w:rsidRPr="00000000" w:rsidDel="00000000">
              <w:rPr>
                <w:rtl w:val="0"/>
              </w:rPr>
              <w:t xml:space="preserve">.panta otrās daļas 2. punkts paredz, ka projektā jāiekļauj defibrilatoru ekspluatācijas un tehniskās uzraudzības kārtība, proti, piemēram, kārtība, kādā kompetenta persona pārliecinātos, vai defibrilators ir derīgs ekspluatācijai, piemēram, tam nav beigušās baterijas vai ierīcei nav citi bojājumi, kas traucē to lietot.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 sadaļu ar informāciju par to, kādā izstrādes stadijā ir Ārstniecības likuma 9.</w:t>
            </w:r>
            <w:r w:rsidR="00000000" w:rsidRPr="00000000" w:rsidDel="00000000">
              <w:rPr>
                <w:vertAlign w:val="superscript"/>
                <w:rtl w:val="0"/>
              </w:rPr>
              <w:t xml:space="preserve">2</w:t>
            </w:r>
            <w:r w:rsidR="00000000" w:rsidRPr="00000000" w:rsidDel="00000000">
              <w:rPr>
                <w:rtl w:val="0"/>
              </w:rPr>
              <w:t xml:space="preserve"> panta otrās daļas 3.punktā paredzētie Ministru kabineta noteikumi. Minētais pamatojams ar to, ka atbilstoši Ārstniecības likuma 9.</w:t>
            </w:r>
            <w:r w:rsidR="00000000" w:rsidRPr="00000000" w:rsidDel="00000000">
              <w:rPr>
                <w:vertAlign w:val="superscript"/>
                <w:rtl w:val="0"/>
              </w:rPr>
              <w:t xml:space="preserve">2</w:t>
            </w:r>
            <w:r w:rsidR="00000000" w:rsidRPr="00000000" w:rsidDel="00000000">
              <w:rPr>
                <w:rtl w:val="0"/>
              </w:rPr>
              <w:t xml:space="preserve"> panta pirmajai daļai apmācīta persona var izmantot automatizēto ārējo defibrilatoru cietušā sirdsdarbības atjaunošanai un Ārstniecības likuma 9.</w:t>
            </w:r>
            <w:r w:rsidR="00000000" w:rsidRPr="00000000" w:rsidDel="00000000">
              <w:rPr>
                <w:vertAlign w:val="superscript"/>
                <w:rtl w:val="0"/>
              </w:rPr>
              <w:t xml:space="preserve">2</w:t>
            </w:r>
            <w:r w:rsidR="00000000" w:rsidRPr="00000000" w:rsidDel="00000000">
              <w:rPr>
                <w:rtl w:val="0"/>
              </w:rPr>
              <w:t xml:space="preserve"> panta otrās daļas 3.punktā Ministru kabinetam cita starp dots deleģējums izdot noteikumus, kur noteikts automatizēto ārējo defibrilatoru lietošanai nepieciešamās apmācības programmas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sadaļu "Apraksts", iekļaujot tajā informāciju, ka Ārstniecības likuma 9.</w:t>
            </w:r>
            <w:r w:rsidR="00000000" w:rsidRPr="00000000" w:rsidDel="00000000">
              <w:rPr>
                <w:vertAlign w:val="superscript"/>
                <w:rtl w:val="0"/>
              </w:rPr>
              <w:t xml:space="preserve">2</w:t>
            </w:r>
            <w:r w:rsidR="00000000" w:rsidRPr="00000000" w:rsidDel="00000000">
              <w:rPr>
                <w:rtl w:val="0"/>
              </w:rPr>
              <w:t xml:space="preserve"> panta otrā daļa stājas spēkā 2024. gada 1. janvārī. Vienlaikus lūdzam precizēt minēto sadaļu, paredzot, ka projekts izstrādāts, pamatojoties uz Ārstniecības likuma 9.</w:t>
            </w:r>
            <w:r w:rsidR="00000000" w:rsidRPr="00000000" w:rsidDel="00000000">
              <w:rPr>
                <w:vertAlign w:val="superscript"/>
                <w:rtl w:val="0"/>
              </w:rPr>
              <w:t xml:space="preserve">2</w:t>
            </w:r>
            <w:r w:rsidR="00000000" w:rsidRPr="00000000" w:rsidDel="00000000">
              <w:rPr>
                <w:rtl w:val="0"/>
              </w:rPr>
              <w:t xml:space="preserve"> panta otrās daļas 1. un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sadaļu "Spēkā stāšanās termiņš", jo Ārstniecības likuma normas, kas paredz deleģējumu izstrādāt projektu, stājas spēkā 2024. gada 1. janvārī. Vienlaikus attiecīgi papildināms arī projekts ar attiecīgu regulējumu par 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Defibrilatora uzstādīšanu veic piegādātāja apmācīta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zināšanas apguvusi vai apmācīta persona ir persona, kura uzstāda defibrilatoru.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Publiskās vietas, kurās ir uzstādīts defibrilators, īpašnieks vai valdītājs (vai to pilnvarots pārstāvis) elektroniski sniedz Zāļu valsts aģentūrai paziņojumu par uzstādīšanu vai uzstādīšanas izmaiņām, norādot šādas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8. punktā noteikt termiņus, kādos attiecīgā persona sniedz informāciju Zāļu valsts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izpildi kontrolē Veselības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un tā anotācijas nav skaidrs, kādā veidā Veselības inspekcija kontrolēs noteikumu izpildi un kādu prasību izpildi kontrolēs Veselības inspekcija. Lūdzam attiecīgi papildināt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17.05.2023.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17.05.2023.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