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Grozījumi stājas spēkā 2023.gada 3.aprīlī.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projekta 2. punktā vārda "Grozījumi" vietā lietot vārdu "Noteikumi".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Renāte Luīze Cietvīra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06.02.2023.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06.02.2023.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