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Ēdolei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likuma “Par ietekmes uz vidi novērtējumu” 15. panta pirmajā daļā paredz sākotnējās sabiedrības informēšanas ietvaros noteikt rakstisku priekšlikumu sniegšanas termiņu – 20 dienu laikā pēc paziņojuma publicēšanas pašvaldības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15.panta papildinājumi ar 1.1, 1.2 un 1.3 daļu paredz, ka, ja ierosinātājs pieprasa pašvaldībai nosūtīt paziņojumu par paredzēto darbību un tās sākotnējo sabiedrības informēšanu šā panta 1.1 punktā minētajiem nekustamo īpašumu īpašniekiem, tad pašvaldībai šie paziņojumi ir jānosūta mēneša laikā. Līdz ar to var rasties situācija, kad nekustamā īpašuma īpašnieki paziņojumu saņems vēlāk nekā 20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15.panta 1.3 daļa paredz, ka ierosinātājs iesniedz pašvaldībai sākotnējai sabiedrības informēšanai nepieciešamos dokumentus tikai papīra formā un nav skaidrs, vai sabiedrībai būs iespējams ar tiem iepazīties elektroniski. Uzskatām, ka šāda sabiedrības informēšana nav efektīva un neļauj sabiedrībai savlaicīgi iepazīties ar paredzētās darbības dokumentāciju un iesniegt likumā noteiktajā termiņā izsvērtus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15.panta pirmās daļas ceturtajā teikumā vārdus “20 dienu laikā “ ar vārdiem “30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15.panta 1.3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Ierosinātājs kopā ar šā panta pirmajā daļā minēto paziņojumu iesniedz pašvaldībai sākotnējai sabiedrības informēšanai nepieciešamos dokumentus papīra formā un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15.pantu ar 1.4 daļu, kurā būtu noteikts šā panta pirmajā daļā minētā paziņojuma saturs, tajā ietverot saiti uz sabiedriskai informēšanai nodoto dokumentāciju, kā arī norādot rakstisko priekšlikumu iesniegšanas termiņu un vietu, tai skaitā e-pasta adresi, uz kuru var iesniegt rakstiskus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Vitālijs Šalkovskis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05.12.2024.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05.12.2024.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